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72A" w:rsidRDefault="0099672A" w:rsidP="0099672A">
      <w:pPr>
        <w:ind w:right="-1"/>
        <w:jc w:val="center"/>
        <w:rPr>
          <w:rFonts w:ascii="Bookman Old Style" w:hAnsi="Bookman Old Style" w:cstheme="minorHAnsi"/>
          <w:b/>
          <w:bCs/>
          <w:sz w:val="24"/>
        </w:rPr>
      </w:pPr>
      <w:r w:rsidRPr="008359D2">
        <w:rPr>
          <w:rFonts w:ascii="Bookman Old Style" w:hAnsi="Bookman Old Style" w:cstheme="minorHAnsi"/>
          <w:b/>
          <w:bCs/>
          <w:sz w:val="24"/>
        </w:rPr>
        <w:t>ANEXO VII-A</w:t>
      </w:r>
    </w:p>
    <w:p w:rsidR="0099672A" w:rsidRDefault="0099672A" w:rsidP="0099672A">
      <w:pPr>
        <w:ind w:right="-1"/>
        <w:jc w:val="center"/>
        <w:rPr>
          <w:rFonts w:ascii="Bookman Old Style" w:hAnsi="Bookman Old Style" w:cstheme="minorHAnsi"/>
          <w:b/>
          <w:bCs/>
        </w:rPr>
      </w:pPr>
    </w:p>
    <w:p w:rsidR="0099672A" w:rsidRDefault="0099672A" w:rsidP="0099672A">
      <w:pPr>
        <w:ind w:right="-1"/>
        <w:jc w:val="center"/>
        <w:rPr>
          <w:rFonts w:ascii="Bookman Old Style" w:hAnsi="Bookman Old Style" w:cstheme="minorHAnsi"/>
          <w:b/>
          <w:bCs/>
        </w:rPr>
      </w:pPr>
      <w:r>
        <w:rPr>
          <w:rFonts w:ascii="Bookman Old Style" w:hAnsi="Bookman Old Style" w:cstheme="minorHAnsi"/>
          <w:b/>
          <w:bCs/>
        </w:rPr>
        <w:t>PLANO BÁSICO DE FISCALIZAÇÃO DE OBRAS E SERVIÇOS DE ENGENHARIA</w:t>
      </w:r>
    </w:p>
    <w:p w:rsidR="0099672A" w:rsidRPr="00EF602C" w:rsidRDefault="0099672A" w:rsidP="0099672A">
      <w:pPr>
        <w:ind w:right="-1"/>
        <w:jc w:val="center"/>
        <w:rPr>
          <w:rFonts w:ascii="Bookman Old Style" w:hAnsi="Bookman Old Style" w:cstheme="minorHAnsi"/>
          <w:b/>
          <w:bCs/>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rPr>
        <w:t>A equipe de fiscalização da contratação é integrada pelos fiscais técnico e administrativo, quando houver, bem como pelo gestor de contr</w:t>
      </w:r>
      <w:bookmarkStart w:id="0" w:name="_GoBack"/>
      <w:bookmarkEnd w:id="0"/>
      <w:r w:rsidRPr="00EF602C">
        <w:rPr>
          <w:rFonts w:ascii="Bookman Old Style" w:hAnsi="Bookman Old Style" w:cstheme="minorHAnsi"/>
        </w:rPr>
        <w:t>atos.</w:t>
      </w:r>
    </w:p>
    <w:p w:rsidR="0099672A" w:rsidRPr="00EF602C"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rPr>
        <w:t xml:space="preserve">Não havendo fiscal administrativo na contratação, as atividades administrativas da fiscalização deverão ser formalizadas pelo gestor do contrato. </w:t>
      </w:r>
    </w:p>
    <w:p w:rsidR="0099672A" w:rsidRPr="00EF602C"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rPr>
        <w:t>Indica-se como ações constantes do Plano Básico de Fiscalização, que devem ser observadas pela equipe de fiscalização na gestão dos contratos de qualquer objeto</w:t>
      </w:r>
      <w:r>
        <w:rPr>
          <w:rFonts w:ascii="Bookman Old Style" w:hAnsi="Bookman Old Style" w:cstheme="minorHAnsi"/>
        </w:rPr>
        <w:t xml:space="preserve"> relacionado a obras e serviços de engenharia</w:t>
      </w:r>
      <w:r w:rsidRPr="00EF602C">
        <w:rPr>
          <w:rFonts w:ascii="Bookman Old Style" w:hAnsi="Bookman Old Style" w:cstheme="minorHAnsi"/>
        </w:rPr>
        <w:t>:</w:t>
      </w:r>
    </w:p>
    <w:p w:rsidR="0099672A" w:rsidRPr="00EF602C"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bCs/>
        </w:rPr>
        <w:t xml:space="preserve">1 – </w:t>
      </w:r>
      <w:r w:rsidRPr="00EF602C">
        <w:rPr>
          <w:rFonts w:ascii="Bookman Old Style" w:hAnsi="Bookman Old Style" w:cstheme="minorHAnsi"/>
          <w:b/>
          <w:bCs/>
          <w:u w:val="single"/>
        </w:rPr>
        <w:t>REUNIÃO INICIAL DA EQUIPE DE FISCALIZAÇÃO COM O PREPOSTO DA CONTRATADA</w:t>
      </w:r>
      <w:r w:rsidRPr="00EF602C">
        <w:rPr>
          <w:rFonts w:ascii="Bookman Old Style" w:hAnsi="Bookman Old Style" w:cstheme="minorHAnsi"/>
          <w:b/>
          <w:bCs/>
        </w:rPr>
        <w:t xml:space="preserve"> - </w:t>
      </w:r>
      <w:r>
        <w:rPr>
          <w:rFonts w:ascii="Bookman Old Style" w:hAnsi="Bookman Old Style" w:cstheme="minorHAnsi"/>
          <w:bCs/>
          <w:u w:val="single"/>
        </w:rPr>
        <w:t>Na</w:t>
      </w:r>
      <w:r w:rsidRPr="00EF602C">
        <w:rPr>
          <w:rFonts w:ascii="Bookman Old Style" w:hAnsi="Bookman Old Style" w:cstheme="minorHAnsi"/>
          <w:bCs/>
          <w:u w:val="single"/>
        </w:rPr>
        <w:t>s contra</w:t>
      </w:r>
      <w:r>
        <w:rPr>
          <w:rFonts w:ascii="Bookman Old Style" w:hAnsi="Bookman Old Style" w:cstheme="minorHAnsi"/>
          <w:bCs/>
          <w:u w:val="single"/>
        </w:rPr>
        <w:t>ções</w:t>
      </w:r>
      <w:r w:rsidRPr="00EF602C">
        <w:rPr>
          <w:rFonts w:ascii="Bookman Old Style" w:hAnsi="Bookman Old Style" w:cstheme="minorHAnsi"/>
          <w:bCs/>
          <w:u w:val="single"/>
        </w:rPr>
        <w:t xml:space="preserve"> de </w:t>
      </w:r>
      <w:r>
        <w:rPr>
          <w:rFonts w:ascii="Bookman Old Style" w:hAnsi="Bookman Old Style" w:cstheme="minorHAnsi"/>
          <w:bCs/>
          <w:u w:val="single"/>
        </w:rPr>
        <w:t>obras e serviços de engenharia</w:t>
      </w:r>
      <w:r>
        <w:rPr>
          <w:rFonts w:ascii="Bookman Old Style" w:hAnsi="Bookman Old Style" w:cstheme="minorHAnsi"/>
          <w:bCs/>
        </w:rPr>
        <w:t>, quando for o caso, a</w:t>
      </w:r>
      <w:r w:rsidRPr="00EF602C">
        <w:rPr>
          <w:rFonts w:ascii="Bookman Old Style" w:hAnsi="Bookman Old Style" w:cstheme="minorHAnsi"/>
        </w:rPr>
        <w:t xml:space="preserve">pós inteirar-se do contrato e seus anexos e dos demais documentos necessários à fiscalização, o gestor da contratação, acompanhado do (s) Fiscal (s), deverá promover reunião inicial com o preposto da contratada em até </w:t>
      </w:r>
      <w:r w:rsidRPr="008359D2">
        <w:rPr>
          <w:rFonts w:ascii="Bookman Old Style" w:hAnsi="Bookman Old Style" w:cstheme="minorHAnsi"/>
          <w:b/>
          <w:u w:val="single"/>
        </w:rPr>
        <w:t>03 dias úteis</w:t>
      </w:r>
      <w:r w:rsidRPr="00EF602C">
        <w:rPr>
          <w:rFonts w:ascii="Bookman Old Style" w:hAnsi="Bookman Old Style" w:cstheme="minorHAnsi"/>
        </w:rPr>
        <w:t xml:space="preserve"> após a assinatura do contrato, a fim de definir procedimentos para o perfeito desenvolvimento dos trabalhos, dirimir as dúvidas porventura existentes, destacar pontos importantes da fiscalização a exemplo do acompanhamento da evolução do cronograma, da atenção à qualidade dos produtos/serviços contratados, dentre outros aspectos relevantes ao objeto, de forma a garantir o cumprimento das disposições previstas.</w:t>
      </w:r>
    </w:p>
    <w:p w:rsidR="0099672A"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rPr>
        <w:t>1.a.</w:t>
      </w:r>
      <w:r w:rsidRPr="00EF602C">
        <w:rPr>
          <w:rFonts w:ascii="Bookman Old Style" w:hAnsi="Bookman Old Style" w:cstheme="minorHAnsi"/>
        </w:rPr>
        <w:t xml:space="preserve"> A data e forma da reunião (online ou presencial</w:t>
      </w:r>
      <w:r>
        <w:rPr>
          <w:rFonts w:ascii="Bookman Old Style" w:hAnsi="Bookman Old Style" w:cstheme="minorHAnsi"/>
        </w:rPr>
        <w:t>, e local</w:t>
      </w:r>
      <w:r w:rsidRPr="00EF602C">
        <w:rPr>
          <w:rFonts w:ascii="Bookman Old Style" w:hAnsi="Bookman Old Style" w:cstheme="minorHAnsi"/>
        </w:rPr>
        <w:t>), será informada ao preposto da contratada, via e-mail, pelo gestor do contrato e será lavrada a ata respectiva.</w:t>
      </w:r>
    </w:p>
    <w:p w:rsidR="0099672A" w:rsidRPr="00EF602C"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rPr>
        <w:t>1.b.</w:t>
      </w:r>
      <w:r w:rsidRPr="00EF602C">
        <w:rPr>
          <w:rFonts w:ascii="Bookman Old Style" w:hAnsi="Bookman Old Style" w:cstheme="minorHAnsi"/>
        </w:rPr>
        <w:t xml:space="preserve"> Sendo dispensada a reunião por parte da equipe de fiscalização, o gestor informará o preposto por e-mail e certificará nos autos a referida dispensa.</w:t>
      </w:r>
    </w:p>
    <w:p w:rsidR="0099672A" w:rsidRDefault="0099672A" w:rsidP="0099672A">
      <w:pPr>
        <w:tabs>
          <w:tab w:val="left" w:pos="8085"/>
        </w:tabs>
        <w:jc w:val="both"/>
        <w:rPr>
          <w:rFonts w:ascii="Bookman Old Style" w:hAnsi="Bookman Old Style" w:cstheme="minorHAnsi"/>
          <w:highlight w:val="yellow"/>
        </w:rPr>
      </w:pPr>
    </w:p>
    <w:p w:rsidR="0099672A"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rPr>
        <w:t>1.c</w:t>
      </w:r>
      <w:r w:rsidRPr="00EF602C">
        <w:rPr>
          <w:rFonts w:ascii="Bookman Old Style" w:hAnsi="Bookman Old Style" w:cstheme="minorHAnsi"/>
        </w:rPr>
        <w:t xml:space="preserve">. </w:t>
      </w:r>
      <w:r w:rsidRPr="00EF602C">
        <w:rPr>
          <w:rFonts w:ascii="Bookman Old Style" w:hAnsi="Bookman Old Style" w:cstheme="minorHAnsi"/>
          <w:u w:val="single"/>
        </w:rPr>
        <w:t>Nos contratos de mão de obra com dedicação exclusiva,</w:t>
      </w:r>
      <w:r w:rsidRPr="00EF602C">
        <w:rPr>
          <w:rFonts w:ascii="Bookman Old Style" w:hAnsi="Bookman Old Style" w:cstheme="minorHAnsi"/>
        </w:rPr>
        <w:t xml:space="preserve"> realizar reunião com os empregados terceirizados e informá-los de seus direitos previstos em contrato e nos diplomas trabalhistas (acordo, convenção ou sentença), esclarecendo que estão autorizados a noticiar à administração quando do descumprimento de seus direitos por parte da empresa contratada.</w:t>
      </w:r>
    </w:p>
    <w:p w:rsidR="0099672A" w:rsidRPr="00EF602C"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bCs/>
        </w:rPr>
      </w:pPr>
      <w:r w:rsidRPr="00EF602C">
        <w:rPr>
          <w:rFonts w:ascii="Bookman Old Style" w:hAnsi="Bookman Old Style" w:cstheme="minorHAnsi"/>
          <w:b/>
          <w:bCs/>
        </w:rPr>
        <w:t xml:space="preserve">2 - </w:t>
      </w:r>
      <w:r w:rsidRPr="00EF602C">
        <w:rPr>
          <w:rFonts w:ascii="Bookman Old Style" w:hAnsi="Bookman Old Style" w:cstheme="minorHAnsi"/>
          <w:b/>
          <w:bCs/>
          <w:u w:val="single"/>
        </w:rPr>
        <w:t>INÍCIO DA EXECUÇÃO DO CONTRATO</w:t>
      </w:r>
      <w:r w:rsidRPr="00EF602C">
        <w:rPr>
          <w:rFonts w:ascii="Bookman Old Style" w:hAnsi="Bookman Old Style" w:cstheme="minorHAnsi"/>
          <w:b/>
          <w:bCs/>
        </w:rPr>
        <w:t xml:space="preserve"> – </w:t>
      </w:r>
      <w:r w:rsidRPr="00EF602C">
        <w:rPr>
          <w:rFonts w:ascii="Bookman Old Style" w:hAnsi="Bookman Old Style" w:cstheme="minorHAnsi"/>
          <w:bCs/>
        </w:rPr>
        <w:t>antes da expedição d</w:t>
      </w:r>
      <w:r>
        <w:rPr>
          <w:rFonts w:ascii="Bookman Old Style" w:hAnsi="Bookman Old Style" w:cstheme="minorHAnsi"/>
          <w:bCs/>
        </w:rPr>
        <w:t xml:space="preserve">a Ordem de Serviço – ANEXO VIII.a - </w:t>
      </w:r>
      <w:r w:rsidRPr="00EF602C">
        <w:rPr>
          <w:rFonts w:ascii="Bookman Old Style" w:hAnsi="Bookman Old Style" w:cstheme="minorHAnsi"/>
          <w:bCs/>
        </w:rPr>
        <w:t>o gestor de contrato  deverá se assegurar de que inexistem pendências ou providências prévias a serem adotadas pela Administração, a exemplo de liberação de área nos termos pactuados na contratação</w:t>
      </w:r>
      <w:r>
        <w:rPr>
          <w:rFonts w:ascii="Bookman Old Style" w:hAnsi="Bookman Old Style" w:cstheme="minorHAnsi"/>
          <w:bCs/>
        </w:rPr>
        <w:t>, licenciamentos, necessidade de nivelamento/terraplanagem na área da construção, finalização de projetos, dentre outras providências de qualquer das partes</w:t>
      </w:r>
      <w:r w:rsidRPr="00EF602C">
        <w:rPr>
          <w:rFonts w:ascii="Bookman Old Style" w:hAnsi="Bookman Old Style" w:cstheme="minorHAnsi"/>
          <w:bCs/>
        </w:rPr>
        <w:t>.</w:t>
      </w:r>
    </w:p>
    <w:p w:rsidR="0099672A" w:rsidRDefault="0099672A" w:rsidP="0099672A">
      <w:pPr>
        <w:tabs>
          <w:tab w:val="left" w:pos="8085"/>
        </w:tabs>
        <w:jc w:val="both"/>
        <w:rPr>
          <w:rFonts w:ascii="Bookman Old Style" w:hAnsi="Bookman Old Style" w:cstheme="minorHAnsi"/>
          <w:bCs/>
        </w:rPr>
      </w:pPr>
    </w:p>
    <w:p w:rsidR="0099672A" w:rsidRPr="00EF602C" w:rsidRDefault="0099672A" w:rsidP="0099672A">
      <w:pPr>
        <w:tabs>
          <w:tab w:val="left" w:pos="8085"/>
        </w:tabs>
        <w:jc w:val="both"/>
        <w:rPr>
          <w:rFonts w:ascii="Bookman Old Style" w:hAnsi="Bookman Old Style" w:cstheme="minorHAnsi"/>
          <w:u w:val="single"/>
        </w:rPr>
      </w:pPr>
      <w:r w:rsidRPr="00EF602C">
        <w:rPr>
          <w:rFonts w:ascii="Bookman Old Style" w:hAnsi="Bookman Old Style" w:cstheme="minorHAnsi"/>
          <w:b/>
          <w:bCs/>
        </w:rPr>
        <w:t xml:space="preserve">3 - </w:t>
      </w:r>
      <w:r w:rsidRPr="00EF602C">
        <w:rPr>
          <w:rFonts w:ascii="Bookman Old Style" w:hAnsi="Bookman Old Style" w:cstheme="minorHAnsi"/>
          <w:b/>
          <w:bCs/>
          <w:u w:val="single"/>
        </w:rPr>
        <w:t>GERENCIAMENTO DE RISCOS</w:t>
      </w:r>
      <w:r w:rsidRPr="00EF602C">
        <w:rPr>
          <w:rFonts w:ascii="Bookman Old Style" w:hAnsi="Bookman Old Style" w:cstheme="minorHAnsi"/>
          <w:b/>
          <w:bCs/>
        </w:rPr>
        <w:t xml:space="preserve"> - </w:t>
      </w:r>
      <w:r w:rsidRPr="00EF602C">
        <w:rPr>
          <w:rFonts w:ascii="Bookman Old Style" w:hAnsi="Bookman Old Style" w:cstheme="minorHAnsi"/>
          <w:bCs/>
        </w:rPr>
        <w:t>acompanhamento</w:t>
      </w:r>
      <w:r w:rsidRPr="00EF602C">
        <w:rPr>
          <w:rFonts w:ascii="Bookman Old Style" w:hAnsi="Bookman Old Style" w:cstheme="minorHAnsi"/>
          <w:b/>
          <w:bCs/>
          <w:u w:val="single"/>
        </w:rPr>
        <w:t xml:space="preserve"> </w:t>
      </w:r>
      <w:r w:rsidRPr="00EF602C">
        <w:rPr>
          <w:rFonts w:ascii="Bookman Old Style" w:hAnsi="Bookman Old Style" w:cstheme="minorHAnsi"/>
        </w:rPr>
        <w:t>das ações lançadas no item “Do Gerenciamento de Riscos” do relatório do ETP, somando-se eventuais ações indicadas para a mitigação de riscos relativas ao objeto contratado, às indicadas no presente instrumento.</w:t>
      </w:r>
    </w:p>
    <w:p w:rsidR="0099672A" w:rsidRPr="00EF602C" w:rsidRDefault="0099672A" w:rsidP="0099672A">
      <w:pPr>
        <w:tabs>
          <w:tab w:val="left" w:pos="8085"/>
        </w:tabs>
        <w:jc w:val="both"/>
        <w:rPr>
          <w:rFonts w:ascii="Bookman Old Style" w:hAnsi="Bookman Old Style" w:cstheme="minorHAnsi"/>
          <w:u w:val="single"/>
        </w:rPr>
      </w:pPr>
    </w:p>
    <w:p w:rsidR="0099672A"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bCs/>
        </w:rPr>
        <w:t xml:space="preserve">4 - </w:t>
      </w:r>
      <w:r w:rsidRPr="00EF602C">
        <w:rPr>
          <w:rFonts w:ascii="Bookman Old Style" w:hAnsi="Bookman Old Style" w:cstheme="minorHAnsi"/>
          <w:b/>
          <w:bCs/>
          <w:u w:val="single"/>
        </w:rPr>
        <w:t>ASSINATURA DOS DOCUMENTOS FISCAIS</w:t>
      </w:r>
      <w:r w:rsidRPr="00EF602C">
        <w:rPr>
          <w:rFonts w:ascii="Bookman Old Style" w:hAnsi="Bookman Old Style" w:cstheme="minorHAnsi"/>
          <w:b/>
          <w:bCs/>
        </w:rPr>
        <w:t xml:space="preserve"> –</w:t>
      </w:r>
      <w:r w:rsidRPr="00EF602C">
        <w:rPr>
          <w:rFonts w:ascii="Bookman Old Style" w:hAnsi="Bookman Old Style" w:cstheme="minorHAnsi"/>
        </w:rPr>
        <w:t xml:space="preserve"> Os documentos fiscais </w:t>
      </w:r>
      <w:r>
        <w:rPr>
          <w:rFonts w:ascii="Bookman Old Style" w:hAnsi="Bookman Old Style" w:cstheme="minorHAnsi"/>
        </w:rPr>
        <w:t xml:space="preserve">quando não entregues pessoalmente junto com a mercadoria, </w:t>
      </w:r>
      <w:r w:rsidRPr="00EF602C">
        <w:rPr>
          <w:rFonts w:ascii="Bookman Old Style" w:hAnsi="Bookman Old Style" w:cstheme="minorHAnsi"/>
        </w:rPr>
        <w:t xml:space="preserve">deverão ser </w:t>
      </w:r>
      <w:r>
        <w:rPr>
          <w:rFonts w:ascii="Bookman Old Style" w:hAnsi="Bookman Old Style" w:cstheme="minorHAnsi"/>
        </w:rPr>
        <w:t>encaminhados diretamente ao fiscal do contrato no endereço eletrônico informado pelo gestor no e-mail de marcação ou dispensa da reunião de fiscalização inicial.</w:t>
      </w:r>
    </w:p>
    <w:p w:rsidR="0099672A"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B96454">
        <w:rPr>
          <w:rFonts w:ascii="Bookman Old Style" w:hAnsi="Bookman Old Style" w:cstheme="minorHAnsi"/>
          <w:b/>
        </w:rPr>
        <w:t>4.1.</w:t>
      </w:r>
      <w:r>
        <w:rPr>
          <w:rFonts w:ascii="Bookman Old Style" w:hAnsi="Bookman Old Style" w:cstheme="minorHAnsi"/>
        </w:rPr>
        <w:t xml:space="preserve"> Quando se tratar de objeto que possa originar mais de uma entrega no período definido para pagamento, ao emitir o documento fiscal para o referido pagamento o Contratado deverá encaminhar relatório relacionando os números das respectivas requisições emitidas ao longo do período, bem como outros documentos adicionais previstos no contrato, para viabilizar o respectivo pagamento. </w:t>
      </w:r>
    </w:p>
    <w:p w:rsidR="0099672A"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Pr>
          <w:rFonts w:ascii="Bookman Old Style" w:hAnsi="Bookman Old Style" w:cstheme="minorHAnsi"/>
          <w:b/>
        </w:rPr>
        <w:t>4.2</w:t>
      </w:r>
      <w:r w:rsidRPr="00BA35E4">
        <w:rPr>
          <w:rFonts w:ascii="Bookman Old Style" w:hAnsi="Bookman Old Style" w:cstheme="minorHAnsi"/>
          <w:b/>
        </w:rPr>
        <w:t xml:space="preserve">. </w:t>
      </w:r>
      <w:r>
        <w:rPr>
          <w:rFonts w:ascii="Bookman Old Style" w:hAnsi="Bookman Old Style" w:cstheme="minorHAnsi"/>
        </w:rPr>
        <w:t>No verso</w:t>
      </w:r>
      <w:r w:rsidRPr="005073B6">
        <w:rPr>
          <w:rFonts w:ascii="Bookman Old Style" w:hAnsi="Bookman Old Style" w:cstheme="minorHAnsi"/>
        </w:rPr>
        <w:t xml:space="preserve"> da</w:t>
      </w:r>
      <w:r>
        <w:rPr>
          <w:rFonts w:ascii="Bookman Old Style" w:hAnsi="Bookman Old Style" w:cstheme="minorHAnsi"/>
          <w:b/>
        </w:rPr>
        <w:t xml:space="preserve"> </w:t>
      </w:r>
      <w:r w:rsidRPr="005073B6">
        <w:rPr>
          <w:rFonts w:ascii="Bookman Old Style" w:hAnsi="Bookman Old Style" w:cstheme="minorHAnsi"/>
        </w:rPr>
        <w:t>Nota Fiscal (ou documento equivalente),</w:t>
      </w:r>
      <w:r>
        <w:rPr>
          <w:rFonts w:ascii="Bookman Old Style" w:hAnsi="Bookman Old Style" w:cstheme="minorHAnsi"/>
          <w:b/>
        </w:rPr>
        <w:t xml:space="preserve"> </w:t>
      </w:r>
      <w:r>
        <w:rPr>
          <w:rFonts w:ascii="Bookman Old Style" w:hAnsi="Bookman Old Style" w:cstheme="minorHAnsi"/>
        </w:rPr>
        <w:t>deverá constar a assinatura do fiscal de contratos</w:t>
      </w:r>
      <w:r w:rsidRPr="00EF602C">
        <w:rPr>
          <w:rFonts w:ascii="Bookman Old Style" w:hAnsi="Bookman Old Style" w:cstheme="minorHAnsi"/>
        </w:rPr>
        <w:t xml:space="preserve">, </w:t>
      </w:r>
      <w:r>
        <w:rPr>
          <w:rFonts w:ascii="Bookman Old Style" w:hAnsi="Bookman Old Style" w:cstheme="minorHAnsi"/>
        </w:rPr>
        <w:t xml:space="preserve">que, </w:t>
      </w:r>
      <w:r w:rsidRPr="00EF602C">
        <w:rPr>
          <w:rFonts w:ascii="Bookman Old Style" w:hAnsi="Bookman Old Style" w:cstheme="minorHAnsi"/>
        </w:rPr>
        <w:t xml:space="preserve">e em caso de dúvidas, </w:t>
      </w:r>
      <w:r>
        <w:rPr>
          <w:rFonts w:ascii="Bookman Old Style" w:hAnsi="Bookman Old Style" w:cstheme="minorHAnsi"/>
        </w:rPr>
        <w:t xml:space="preserve">conferirá </w:t>
      </w:r>
      <w:r w:rsidRPr="00EF602C">
        <w:rPr>
          <w:rFonts w:ascii="Bookman Old Style" w:hAnsi="Bookman Old Style" w:cstheme="minorHAnsi"/>
        </w:rPr>
        <w:t xml:space="preserve">a </w:t>
      </w:r>
      <w:r>
        <w:rPr>
          <w:rFonts w:ascii="Bookman Old Style" w:hAnsi="Bookman Old Style" w:cstheme="minorHAnsi"/>
        </w:rPr>
        <w:t xml:space="preserve">sua </w:t>
      </w:r>
      <w:r w:rsidRPr="00EF602C">
        <w:rPr>
          <w:rFonts w:ascii="Bookman Old Style" w:hAnsi="Bookman Old Style" w:cstheme="minorHAnsi"/>
        </w:rPr>
        <w:t>autenticidade.</w:t>
      </w:r>
    </w:p>
    <w:p w:rsidR="0099672A" w:rsidRPr="00EF602C"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rPr>
        <w:t>4.</w:t>
      </w:r>
      <w:r>
        <w:rPr>
          <w:rFonts w:ascii="Bookman Old Style" w:hAnsi="Bookman Old Style" w:cstheme="minorHAnsi"/>
          <w:b/>
        </w:rPr>
        <w:t>3</w:t>
      </w:r>
      <w:r w:rsidRPr="00EF602C">
        <w:rPr>
          <w:rFonts w:ascii="Bookman Old Style" w:hAnsi="Bookman Old Style" w:cstheme="minorHAnsi"/>
          <w:b/>
        </w:rPr>
        <w:t>.</w:t>
      </w:r>
      <w:r w:rsidRPr="00EF602C">
        <w:rPr>
          <w:rFonts w:ascii="Bookman Old Style" w:hAnsi="Bookman Old Style" w:cstheme="minorHAnsi"/>
        </w:rPr>
        <w:t xml:space="preserve"> Ao assinar a nota, o fiscal declara que o produto ou o serviço foi entregue em consonância com o pactuado na contratação.</w:t>
      </w:r>
    </w:p>
    <w:p w:rsidR="0099672A" w:rsidRPr="00EF602C"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rPr>
        <w:t>4.</w:t>
      </w:r>
      <w:r>
        <w:rPr>
          <w:rFonts w:ascii="Bookman Old Style" w:hAnsi="Bookman Old Style" w:cstheme="minorHAnsi"/>
          <w:b/>
        </w:rPr>
        <w:t>4</w:t>
      </w:r>
      <w:r w:rsidRPr="00EF602C">
        <w:rPr>
          <w:rFonts w:ascii="Bookman Old Style" w:hAnsi="Bookman Old Style" w:cstheme="minorHAnsi"/>
          <w:b/>
        </w:rPr>
        <w:t>.</w:t>
      </w:r>
      <w:r w:rsidRPr="00EF602C">
        <w:rPr>
          <w:rFonts w:ascii="Bookman Old Style" w:hAnsi="Bookman Old Style" w:cstheme="minorHAnsi"/>
        </w:rPr>
        <w:t xml:space="preserve"> O atesto presume o fiel cumprimento do pactuado em quantidade e qualidade e havendo alguma ressalva, o fiscal deverá anotar as devidas observações ao lado de sua assinatura no respectivo documento.</w:t>
      </w:r>
    </w:p>
    <w:p w:rsidR="0099672A" w:rsidRPr="00EF602C"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lang w:val="pt-BR"/>
        </w:rPr>
      </w:pPr>
      <w:r w:rsidRPr="00181161">
        <w:rPr>
          <w:rFonts w:ascii="Bookman Old Style" w:hAnsi="Bookman Old Style" w:cstheme="minorHAnsi"/>
          <w:b/>
        </w:rPr>
        <w:t>4.5.</w:t>
      </w:r>
      <w:r w:rsidRPr="00181161">
        <w:rPr>
          <w:rFonts w:ascii="Bookman Old Style" w:hAnsi="Bookman Old Style" w:cstheme="minorHAnsi"/>
        </w:rPr>
        <w:t xml:space="preserve"> Não estando o fiscal presente no momento da entrega do produto, o servidor que formalizar o recebimento deverá lançar no verso da nota a seguinte informação: “</w:t>
      </w:r>
      <w:r w:rsidRPr="00181161">
        <w:rPr>
          <w:rFonts w:ascii="Bookman Old Style" w:hAnsi="Bookman Old Style" w:cstheme="minorHAnsi"/>
          <w:b/>
          <w:i/>
        </w:rPr>
        <w:t xml:space="preserve">Conferência a ser formalizada posteriormente pelo fiscal do contrato” </w:t>
      </w:r>
      <w:r w:rsidRPr="00181161">
        <w:rPr>
          <w:rFonts w:ascii="Bookman Old Style" w:hAnsi="Bookman Old Style" w:cstheme="minorHAnsi"/>
        </w:rPr>
        <w:t>e a conferencia do material se dará concomitantemente com o recebimento provisório e o lançamento da assinatura do fiscal no verso da nota, à época.</w:t>
      </w:r>
    </w:p>
    <w:p w:rsidR="0099672A" w:rsidRPr="00181161"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bCs/>
        </w:rPr>
      </w:pPr>
      <w:r w:rsidRPr="00181161">
        <w:rPr>
          <w:rFonts w:ascii="Bookman Old Style" w:hAnsi="Bookman Old Style" w:cstheme="minorHAnsi"/>
          <w:b/>
          <w:bCs/>
        </w:rPr>
        <w:t xml:space="preserve">5 – </w:t>
      </w:r>
      <w:r w:rsidRPr="00181161">
        <w:rPr>
          <w:rFonts w:ascii="Bookman Old Style" w:hAnsi="Bookman Old Style" w:cstheme="minorHAnsi"/>
          <w:b/>
          <w:bCs/>
          <w:u w:val="single"/>
        </w:rPr>
        <w:t>RELATÓRIO MENSAL DE PRESTAÇÃO DE SERVIÇOS</w:t>
      </w:r>
      <w:r w:rsidRPr="00181161">
        <w:rPr>
          <w:rFonts w:ascii="Bookman Old Style" w:hAnsi="Bookman Old Style" w:cstheme="minorHAnsi"/>
          <w:b/>
          <w:bCs/>
        </w:rPr>
        <w:t xml:space="preserve"> </w:t>
      </w:r>
      <w:r w:rsidRPr="00181161">
        <w:rPr>
          <w:rFonts w:ascii="Bookman Old Style" w:hAnsi="Bookman Old Style" w:cstheme="minorHAnsi"/>
          <w:bCs/>
        </w:rPr>
        <w:t>– quando se tratar de prestação de serviços a contratada deverá apresentar juntamente com o documento fiscal o “Relatório Mensal de Prestação de Serviços”, informando a evolução do cronograma dos serviços contratados, bem como os acontecimentos do período.</w:t>
      </w:r>
    </w:p>
    <w:p w:rsidR="0099672A" w:rsidRPr="00181161" w:rsidRDefault="0099672A" w:rsidP="0099672A">
      <w:pPr>
        <w:tabs>
          <w:tab w:val="left" w:pos="8085"/>
        </w:tabs>
        <w:jc w:val="both"/>
        <w:rPr>
          <w:rFonts w:ascii="Bookman Old Style" w:hAnsi="Bookman Old Style" w:cstheme="minorHAnsi"/>
          <w:bCs/>
        </w:rPr>
      </w:pPr>
    </w:p>
    <w:p w:rsidR="0099672A"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bCs/>
        </w:rPr>
        <w:t>5.1</w:t>
      </w:r>
      <w:r w:rsidRPr="00181161">
        <w:rPr>
          <w:rFonts w:ascii="Bookman Old Style" w:hAnsi="Bookman Old Style" w:cstheme="minorHAnsi"/>
          <w:bCs/>
        </w:rPr>
        <w:t xml:space="preserve"> - O fiscal assinará no Relatório Mensal de Prestação de Serviços formalizado pelo contratado, anuindo com as disposições nele constantes, após a devida conferência, destacando em anotação de próprio punho no documento que “existem pontos divergentes que serão no COMUNICADO DE </w:t>
      </w:r>
      <w:r w:rsidRPr="00181161">
        <w:rPr>
          <w:rFonts w:ascii="Bookman Old Style" w:hAnsi="Bookman Old Style" w:cstheme="minorHAnsi"/>
          <w:bCs/>
        </w:rPr>
        <w:lastRenderedPageBreak/>
        <w:t xml:space="preserve">IRREGULARIDADE”, nos termos do </w:t>
      </w:r>
      <w:r w:rsidRPr="00181161">
        <w:rPr>
          <w:rFonts w:ascii="Bookman Old Style" w:hAnsi="Bookman Old Style" w:cstheme="minorHAnsi"/>
        </w:rPr>
        <w:t xml:space="preserve">ANEXO XI da </w:t>
      </w:r>
      <w:r w:rsidRPr="009B002E">
        <w:rPr>
          <w:rFonts w:ascii="Bookman Old Style" w:hAnsi="Bookman Old Style" w:cstheme="minorHAnsi"/>
        </w:rPr>
        <w:t>Orientação n.° 001/2023</w:t>
      </w:r>
      <w:r>
        <w:rPr>
          <w:rFonts w:ascii="Bookman Old Style" w:hAnsi="Bookman Old Style" w:cstheme="minorHAnsi"/>
        </w:rPr>
        <w:t>.</w:t>
      </w:r>
    </w:p>
    <w:p w:rsidR="0099672A" w:rsidRDefault="0099672A" w:rsidP="0099672A">
      <w:pPr>
        <w:tabs>
          <w:tab w:val="left" w:pos="8085"/>
        </w:tabs>
        <w:jc w:val="both"/>
        <w:rPr>
          <w:rFonts w:ascii="Bookman Old Style" w:hAnsi="Bookman Old Style" w:cstheme="minorHAnsi"/>
          <w:bCs/>
        </w:rPr>
      </w:pPr>
    </w:p>
    <w:p w:rsidR="0099672A" w:rsidRPr="00EF602C" w:rsidRDefault="0099672A" w:rsidP="0099672A">
      <w:pPr>
        <w:tabs>
          <w:tab w:val="left" w:pos="8085"/>
        </w:tabs>
        <w:jc w:val="both"/>
        <w:rPr>
          <w:rFonts w:ascii="Bookman Old Style" w:hAnsi="Bookman Old Style" w:cstheme="minorHAnsi"/>
          <w:bCs/>
        </w:rPr>
      </w:pPr>
      <w:r w:rsidRPr="00EF602C">
        <w:rPr>
          <w:rFonts w:ascii="Bookman Old Style" w:hAnsi="Bookman Old Style" w:cstheme="minorHAnsi"/>
          <w:b/>
          <w:bCs/>
        </w:rPr>
        <w:t xml:space="preserve">5.2 – </w:t>
      </w:r>
      <w:r w:rsidRPr="00EF602C">
        <w:rPr>
          <w:rFonts w:ascii="Bookman Old Style" w:hAnsi="Bookman Old Style" w:cstheme="minorHAnsi"/>
          <w:bCs/>
        </w:rPr>
        <w:t>O fiscal deverá anuir no novo Relatório Mensal de Prestação de Serviços, só encaminhando o documento para a liquidação da despesa após certificar-se da correção dos dados nele lançados.</w:t>
      </w:r>
    </w:p>
    <w:p w:rsidR="0099672A" w:rsidRPr="00EF602C"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rPr>
      </w:pPr>
      <w:r>
        <w:rPr>
          <w:rFonts w:ascii="Bookman Old Style" w:hAnsi="Bookman Old Style" w:cstheme="minorHAnsi"/>
          <w:b/>
          <w:bCs/>
        </w:rPr>
        <w:t xml:space="preserve">6 </w:t>
      </w:r>
      <w:r w:rsidRPr="00181161">
        <w:rPr>
          <w:rFonts w:ascii="Bookman Old Style" w:hAnsi="Bookman Old Style" w:cstheme="minorHAnsi"/>
          <w:b/>
          <w:bCs/>
        </w:rPr>
        <w:t xml:space="preserve">- </w:t>
      </w:r>
      <w:r w:rsidRPr="00181161">
        <w:rPr>
          <w:rFonts w:ascii="Bookman Old Style" w:hAnsi="Bookman Old Style" w:cstheme="minorHAnsi"/>
          <w:b/>
          <w:bCs/>
          <w:u w:val="single"/>
        </w:rPr>
        <w:t>RECEBIMENTO PROVISÓRIO DO PRODUTO/SERVIÇO</w:t>
      </w:r>
      <w:r w:rsidRPr="00181161">
        <w:rPr>
          <w:rFonts w:ascii="Bookman Old Style" w:hAnsi="Bookman Old Style" w:cstheme="minorHAnsi"/>
          <w:b/>
          <w:bCs/>
        </w:rPr>
        <w:t xml:space="preserve"> - </w:t>
      </w:r>
      <w:r w:rsidRPr="00181161">
        <w:rPr>
          <w:rFonts w:ascii="Bookman Old Style" w:hAnsi="Bookman Old Style" w:cstheme="minorHAnsi"/>
        </w:rPr>
        <w:t xml:space="preserve">O produto/serviço será recebido provisoriamente pelo fiscal responsável no prazo </w:t>
      </w:r>
      <w:r w:rsidRPr="009B002E">
        <w:rPr>
          <w:rFonts w:ascii="Bookman Old Style" w:hAnsi="Bookman Old Style" w:cstheme="minorHAnsi"/>
        </w:rPr>
        <w:t xml:space="preserve">de </w:t>
      </w:r>
      <w:r>
        <w:rPr>
          <w:rFonts w:ascii="Bookman Old Style" w:hAnsi="Bookman Old Style" w:cstheme="minorHAnsi"/>
          <w:b/>
          <w:bCs/>
        </w:rPr>
        <w:t>até 05</w:t>
      </w:r>
      <w:r w:rsidRPr="009B002E">
        <w:rPr>
          <w:rFonts w:ascii="Bookman Old Style" w:hAnsi="Bookman Old Style" w:cstheme="minorHAnsi"/>
          <w:b/>
        </w:rPr>
        <w:t xml:space="preserve"> dias úteis</w:t>
      </w:r>
      <w:r w:rsidRPr="00181161">
        <w:rPr>
          <w:rFonts w:ascii="Bookman Old Style" w:hAnsi="Bookman Old Style" w:cstheme="minorHAnsi"/>
        </w:rPr>
        <w:t>, contados da data de recebimento da nota fiscal e documentos obrigatórios anexos, mediante a formalização do Termo de Recebimento Provisório constante do ANEXO IX da</w:t>
      </w:r>
      <w:r w:rsidRPr="009B002E">
        <w:t xml:space="preserve"> </w:t>
      </w:r>
      <w:r w:rsidRPr="009B002E">
        <w:rPr>
          <w:rFonts w:ascii="Bookman Old Style" w:hAnsi="Bookman Old Style" w:cstheme="minorHAnsi"/>
        </w:rPr>
        <w:t>Orientação n.° 001/2023</w:t>
      </w:r>
      <w:r>
        <w:rPr>
          <w:rFonts w:ascii="Bookman Old Style" w:hAnsi="Bookman Old Style" w:cstheme="minorHAnsi"/>
        </w:rPr>
        <w:t>.</w:t>
      </w:r>
    </w:p>
    <w:p w:rsidR="0099672A" w:rsidRPr="00181161"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rPr>
        <w:t>6.1.</w:t>
      </w:r>
      <w:r w:rsidRPr="00181161">
        <w:rPr>
          <w:rFonts w:ascii="Bookman Old Style" w:hAnsi="Bookman Old Style" w:cstheme="minorHAnsi"/>
        </w:rPr>
        <w:t xml:space="preserve"> Os pagamentos das Notas Fiscais estarão vinculados às medições respectivas e ao cronograma de execução.</w:t>
      </w:r>
    </w:p>
    <w:p w:rsidR="0099672A"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701364">
        <w:rPr>
          <w:rFonts w:ascii="Bookman Old Style" w:hAnsi="Bookman Old Style" w:cstheme="minorHAnsi"/>
          <w:b/>
        </w:rPr>
        <w:t>6.2.</w:t>
      </w:r>
      <w:r>
        <w:rPr>
          <w:rFonts w:ascii="Bookman Old Style" w:hAnsi="Bookman Old Style" w:cstheme="minorHAnsi"/>
        </w:rPr>
        <w:t xml:space="preserve"> Se o cronograma de execução não for cumprido, o fiscal deverá comunicar o preposto para prestar os esclarecimentos necessários e informar as alternativas que serão adotadas para o restabelecimento da programação.</w:t>
      </w:r>
    </w:p>
    <w:p w:rsidR="0099672A"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701364">
        <w:rPr>
          <w:rFonts w:ascii="Bookman Old Style" w:hAnsi="Bookman Old Style" w:cstheme="minorHAnsi"/>
          <w:b/>
        </w:rPr>
        <w:t>6.3.</w:t>
      </w:r>
      <w:r>
        <w:rPr>
          <w:rFonts w:ascii="Bookman Old Style" w:hAnsi="Bookman Old Style" w:cstheme="minorHAnsi"/>
        </w:rPr>
        <w:t xml:space="preserve"> Fatos justificados no atraso do cronograma de execução deverão constar do diário de obras, quando for o caso.</w:t>
      </w:r>
    </w:p>
    <w:p w:rsidR="0099672A"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701364">
        <w:rPr>
          <w:rFonts w:ascii="Bookman Old Style" w:hAnsi="Bookman Old Style" w:cstheme="minorHAnsi"/>
          <w:b/>
        </w:rPr>
        <w:t>6.4.</w:t>
      </w:r>
      <w:r>
        <w:rPr>
          <w:rFonts w:ascii="Bookman Old Style" w:hAnsi="Bookman Old Style" w:cstheme="minorHAnsi"/>
        </w:rPr>
        <w:t xml:space="preserve"> O fiscal do contrato observará a qualidade dos produtos empregados e se não estiverem em consonância com o definido na contratação, notificará a empresa antes de liquidar as despesas.</w:t>
      </w:r>
    </w:p>
    <w:p w:rsidR="0099672A"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bCs/>
        </w:rPr>
        <w:t xml:space="preserve">7 – </w:t>
      </w:r>
      <w:r w:rsidRPr="00EF602C">
        <w:rPr>
          <w:rFonts w:ascii="Bookman Old Style" w:hAnsi="Bookman Old Style" w:cstheme="minorHAnsi"/>
          <w:b/>
          <w:bCs/>
          <w:u w:val="single"/>
        </w:rPr>
        <w:t>DEVOLUÇÃO DE MATERIAL/PRODUTO</w:t>
      </w:r>
      <w:r w:rsidRPr="00EF602C">
        <w:rPr>
          <w:rFonts w:ascii="Bookman Old Style" w:hAnsi="Bookman Old Style" w:cstheme="minorHAnsi"/>
          <w:b/>
          <w:bCs/>
        </w:rPr>
        <w:t xml:space="preserve">- </w:t>
      </w:r>
      <w:r w:rsidRPr="00EF602C">
        <w:rPr>
          <w:rFonts w:ascii="Bookman Old Style" w:hAnsi="Bookman Old Style" w:cstheme="minorHAnsi"/>
        </w:rPr>
        <w:t xml:space="preserve">Havendo necessidade de devolução da </w:t>
      </w:r>
      <w:r w:rsidRPr="00181161">
        <w:rPr>
          <w:rFonts w:ascii="Bookman Old Style" w:hAnsi="Bookman Old Style" w:cstheme="minorHAnsi"/>
        </w:rPr>
        <w:t xml:space="preserve">mercadoria em parte ou total, após o atesto da nota fiscal respectiva com o lançamento da irregularidade/ressalva destacada no verso, o fato deverá ser lançado em relatório </w:t>
      </w:r>
      <w:r w:rsidRPr="00181161">
        <w:rPr>
          <w:rFonts w:ascii="Bookman Old Style" w:hAnsi="Bookman Old Style" w:cstheme="minorHAnsi"/>
          <w:bCs/>
        </w:rPr>
        <w:t xml:space="preserve">ANEXO XI </w:t>
      </w:r>
      <w:r w:rsidRPr="00181161">
        <w:rPr>
          <w:rFonts w:ascii="Bookman Old Style" w:hAnsi="Bookman Old Style" w:cstheme="minorHAnsi"/>
        </w:rPr>
        <w:t xml:space="preserve">da </w:t>
      </w:r>
      <w:r w:rsidRPr="009B002E">
        <w:rPr>
          <w:rFonts w:ascii="Bookman Old Style" w:hAnsi="Bookman Old Style" w:cstheme="minorHAnsi"/>
        </w:rPr>
        <w:t>Orientação n.° 001/2023</w:t>
      </w:r>
      <w:r>
        <w:rPr>
          <w:rFonts w:ascii="Bookman Old Style" w:hAnsi="Bookman Old Style" w:cstheme="minorHAnsi"/>
        </w:rPr>
        <w:t xml:space="preserve">, </w:t>
      </w:r>
      <w:r w:rsidRPr="00181161">
        <w:rPr>
          <w:rFonts w:ascii="Bookman Old Style" w:hAnsi="Bookman Old Style" w:cstheme="minorHAnsi"/>
        </w:rPr>
        <w:t>e sugerida notificação à empresa, sendo este protocolado imediatamente nos autos respectivos.</w:t>
      </w:r>
    </w:p>
    <w:p w:rsidR="0099672A" w:rsidRPr="00EF602C"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bCs/>
        </w:rPr>
      </w:pPr>
      <w:r w:rsidRPr="00EF602C">
        <w:rPr>
          <w:rFonts w:ascii="Bookman Old Style" w:hAnsi="Bookman Old Style" w:cstheme="minorHAnsi"/>
          <w:b/>
          <w:bCs/>
        </w:rPr>
        <w:t xml:space="preserve">8 – </w:t>
      </w:r>
      <w:r w:rsidRPr="00EF602C">
        <w:rPr>
          <w:rFonts w:ascii="Bookman Old Style" w:hAnsi="Bookman Old Style" w:cstheme="minorHAnsi"/>
          <w:b/>
          <w:bCs/>
          <w:u w:val="single"/>
        </w:rPr>
        <w:t xml:space="preserve">ACEITE DE MATERIAL/PRODUTO FORA DAS ESPECIFICAÇÕES, PERTO DO PRAZO </w:t>
      </w:r>
      <w:r w:rsidRPr="00181161">
        <w:rPr>
          <w:rFonts w:ascii="Bookman Old Style" w:hAnsi="Bookman Old Style" w:cstheme="minorHAnsi"/>
          <w:b/>
          <w:bCs/>
          <w:u w:val="single"/>
        </w:rPr>
        <w:t>DE ENCERRAMENTO DA VALIDADE OU COM OUTRAS IRREGULARIDADES LEVES</w:t>
      </w:r>
      <w:r w:rsidRPr="00181161">
        <w:rPr>
          <w:rFonts w:ascii="Bookman Old Style" w:hAnsi="Bookman Old Style" w:cstheme="minorHAnsi"/>
          <w:b/>
          <w:bCs/>
        </w:rPr>
        <w:t xml:space="preserve"> - </w:t>
      </w:r>
      <w:r w:rsidRPr="00181161">
        <w:rPr>
          <w:rFonts w:ascii="Bookman Old Style" w:hAnsi="Bookman Old Style" w:cstheme="minorHAnsi"/>
          <w:bCs/>
        </w:rPr>
        <w:t xml:space="preserve">O recebimento do objeto fora da especificação técnica pactuada ou perto do encerramento da validade, que não impacte na execução do objeto, configura mera liberalidade da Administração e pode ensejar a formalização de Comunicado de Irregularidade, nos moldes do ANEXO XI </w:t>
      </w:r>
      <w:r w:rsidRPr="00181161">
        <w:rPr>
          <w:rFonts w:ascii="Bookman Old Style" w:hAnsi="Bookman Old Style" w:cstheme="minorHAnsi"/>
        </w:rPr>
        <w:t xml:space="preserve">da </w:t>
      </w:r>
      <w:r w:rsidRPr="009B002E">
        <w:rPr>
          <w:rFonts w:ascii="Bookman Old Style" w:hAnsi="Bookman Old Style" w:cstheme="minorHAnsi"/>
        </w:rPr>
        <w:t>Orientação n.° 001/2023</w:t>
      </w:r>
      <w:r>
        <w:rPr>
          <w:rFonts w:ascii="Bookman Old Style" w:hAnsi="Bookman Old Style" w:cstheme="minorHAnsi"/>
        </w:rPr>
        <w:t xml:space="preserve">, </w:t>
      </w:r>
      <w:r w:rsidRPr="00181161">
        <w:rPr>
          <w:rFonts w:ascii="Bookman Old Style" w:hAnsi="Bookman Old Style" w:cstheme="minorHAnsi"/>
          <w:bCs/>
        </w:rPr>
        <w:t>de forma a evitar a reincidência da situação.</w:t>
      </w:r>
    </w:p>
    <w:p w:rsidR="0099672A" w:rsidRPr="00181161" w:rsidRDefault="0099672A" w:rsidP="0099672A">
      <w:pPr>
        <w:tabs>
          <w:tab w:val="left" w:pos="8085"/>
        </w:tabs>
        <w:jc w:val="both"/>
        <w:rPr>
          <w:rFonts w:ascii="Bookman Old Style" w:hAnsi="Bookman Old Style" w:cstheme="minorHAnsi"/>
          <w:bCs/>
        </w:rPr>
      </w:pPr>
    </w:p>
    <w:p w:rsidR="0099672A" w:rsidRPr="00EF602C" w:rsidRDefault="0099672A" w:rsidP="0099672A">
      <w:pPr>
        <w:tabs>
          <w:tab w:val="left" w:pos="8085"/>
        </w:tabs>
        <w:jc w:val="both"/>
        <w:rPr>
          <w:rFonts w:ascii="Bookman Old Style" w:hAnsi="Bookman Old Style" w:cstheme="minorHAnsi"/>
          <w:bCs/>
        </w:rPr>
      </w:pPr>
      <w:r w:rsidRPr="00181161">
        <w:rPr>
          <w:rFonts w:ascii="Bookman Old Style" w:hAnsi="Bookman Old Style" w:cstheme="minorHAnsi"/>
          <w:b/>
        </w:rPr>
        <w:t xml:space="preserve">8.1. </w:t>
      </w:r>
      <w:r w:rsidRPr="00181161">
        <w:rPr>
          <w:rFonts w:ascii="Bookman Old Style" w:hAnsi="Bookman Old Style" w:cstheme="minorHAnsi"/>
        </w:rPr>
        <w:t>Mesmo não havendo no edital ou no contrato/instrumento</w:t>
      </w:r>
      <w:r w:rsidRPr="00EF602C">
        <w:rPr>
          <w:rFonts w:ascii="Bookman Old Style" w:hAnsi="Bookman Old Style" w:cstheme="minorHAnsi"/>
        </w:rPr>
        <w:t xml:space="preserve"> substitutivo validade mínima determinada para os produtos entregues, se o fiscal verificar a habitualidade de entregas de produtos próximos do vencimento do prazo de validade, deve solicitar a notificação da empresa.                    </w:t>
      </w:r>
    </w:p>
    <w:p w:rsidR="0099672A" w:rsidRPr="00EF602C" w:rsidRDefault="0099672A" w:rsidP="0099672A">
      <w:pPr>
        <w:tabs>
          <w:tab w:val="left" w:pos="8085"/>
        </w:tabs>
        <w:jc w:val="both"/>
        <w:rPr>
          <w:rFonts w:ascii="Bookman Old Style" w:hAnsi="Bookman Old Style" w:cstheme="minorHAnsi"/>
          <w:bCs/>
        </w:rPr>
      </w:pPr>
    </w:p>
    <w:p w:rsidR="0099672A" w:rsidRPr="00EF602C"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bCs/>
        </w:rPr>
        <w:t xml:space="preserve">9 – </w:t>
      </w:r>
      <w:r w:rsidRPr="00EF602C">
        <w:rPr>
          <w:rFonts w:ascii="Bookman Old Style" w:hAnsi="Bookman Old Style" w:cstheme="minorHAnsi"/>
          <w:b/>
          <w:bCs/>
          <w:u w:val="single"/>
        </w:rPr>
        <w:t>RECEBIMENTO DO OBJETO FORA DO PRAZO</w:t>
      </w:r>
      <w:r w:rsidRPr="00EF602C">
        <w:rPr>
          <w:rFonts w:ascii="Bookman Old Style" w:hAnsi="Bookman Old Style" w:cstheme="minorHAnsi"/>
          <w:b/>
          <w:bCs/>
        </w:rPr>
        <w:t xml:space="preserve"> - </w:t>
      </w:r>
      <w:r w:rsidRPr="00EF602C">
        <w:rPr>
          <w:rFonts w:ascii="Bookman Old Style" w:hAnsi="Bookman Old Style" w:cstheme="minorHAnsi"/>
        </w:rPr>
        <w:t xml:space="preserve">Diante de entrega fora do </w:t>
      </w:r>
      <w:r w:rsidRPr="00EF602C">
        <w:rPr>
          <w:rFonts w:ascii="Bookman Old Style" w:hAnsi="Bookman Old Style" w:cstheme="minorHAnsi"/>
        </w:rPr>
        <w:lastRenderedPageBreak/>
        <w:t xml:space="preserve">prazo pactuado no processo, após o atesto da nota fiscal respectiva com o lançamento da irregularidade destacada no verso, o fato poderá ser lançado em </w:t>
      </w:r>
      <w:r w:rsidRPr="00E30254">
        <w:rPr>
          <w:rFonts w:ascii="Bookman Old Style" w:hAnsi="Bookman Old Style" w:cstheme="minorHAnsi"/>
        </w:rPr>
        <w:t>relatório e quando reiterada a intempestividade, o fiscal poderá emitir solicitação de notificação</w:t>
      </w:r>
      <w:r w:rsidRPr="00EF602C">
        <w:rPr>
          <w:rFonts w:ascii="Bookman Old Style" w:hAnsi="Bookman Old Style" w:cstheme="minorHAnsi"/>
        </w:rPr>
        <w:t xml:space="preserve"> em casos em que a comunicação não cessar a irregularidade, </w:t>
      </w:r>
      <w:r w:rsidRPr="00EF602C">
        <w:rPr>
          <w:rFonts w:ascii="Bookman Old Style" w:hAnsi="Bookman Old Style" w:cstheme="minorHAnsi"/>
          <w:bCs/>
        </w:rPr>
        <w:t>de forma a evitar a reincidência da situação.</w:t>
      </w:r>
    </w:p>
    <w:p w:rsidR="0099672A" w:rsidRPr="00EF602C" w:rsidRDefault="0099672A" w:rsidP="0099672A">
      <w:pPr>
        <w:tabs>
          <w:tab w:val="left" w:pos="8085"/>
        </w:tabs>
        <w:jc w:val="both"/>
        <w:rPr>
          <w:rFonts w:ascii="Bookman Old Style" w:hAnsi="Bookman Old Style" w:cstheme="minorHAnsi"/>
          <w:bCs/>
        </w:rPr>
      </w:pPr>
    </w:p>
    <w:p w:rsidR="0099672A" w:rsidRPr="00181161" w:rsidRDefault="0099672A" w:rsidP="0099672A">
      <w:pPr>
        <w:tabs>
          <w:tab w:val="left" w:pos="8085"/>
        </w:tabs>
        <w:jc w:val="both"/>
        <w:rPr>
          <w:rFonts w:ascii="Bookman Old Style" w:hAnsi="Bookman Old Style" w:cstheme="minorHAnsi"/>
          <w:bCs/>
        </w:rPr>
      </w:pPr>
      <w:r w:rsidRPr="00EF602C">
        <w:rPr>
          <w:rFonts w:ascii="Bookman Old Style" w:hAnsi="Bookman Old Style" w:cstheme="minorHAnsi"/>
          <w:b/>
          <w:bCs/>
        </w:rPr>
        <w:t xml:space="preserve">10 – </w:t>
      </w:r>
      <w:r w:rsidRPr="00EF602C">
        <w:rPr>
          <w:rFonts w:ascii="Bookman Old Style" w:hAnsi="Bookman Old Style" w:cstheme="minorHAnsi"/>
          <w:b/>
          <w:bCs/>
          <w:u w:val="single"/>
        </w:rPr>
        <w:t>RECEBIMENTO DEFINITIVO DO OBJETO</w:t>
      </w:r>
      <w:r w:rsidRPr="00EF602C">
        <w:rPr>
          <w:rFonts w:ascii="Bookman Old Style" w:hAnsi="Bookman Old Style" w:cstheme="minorHAnsi"/>
          <w:bCs/>
        </w:rPr>
        <w:t xml:space="preserve"> – O recebimento definitivo do objeto será efetuado pelo </w:t>
      </w:r>
      <w:r>
        <w:rPr>
          <w:rFonts w:ascii="Bookman Old Style" w:hAnsi="Bookman Old Style" w:cstheme="minorHAnsi"/>
          <w:bCs/>
        </w:rPr>
        <w:t xml:space="preserve">fiscal técnico </w:t>
      </w:r>
      <w:r w:rsidRPr="00181161">
        <w:rPr>
          <w:rFonts w:ascii="Bookman Old Style" w:hAnsi="Bookman Old Style" w:cstheme="minorHAnsi"/>
          <w:bCs/>
        </w:rPr>
        <w:t xml:space="preserve">e pelo gestor de contratos ou por comissão constituída para esse fim, quando for o caso, no prazo </w:t>
      </w:r>
      <w:r w:rsidRPr="009B002E">
        <w:rPr>
          <w:rFonts w:ascii="Bookman Old Style" w:hAnsi="Bookman Old Style" w:cstheme="minorHAnsi"/>
          <w:bCs/>
        </w:rPr>
        <w:t xml:space="preserve">de </w:t>
      </w:r>
      <w:r w:rsidRPr="009B002E">
        <w:rPr>
          <w:rFonts w:ascii="Bookman Old Style" w:hAnsi="Bookman Old Style" w:cstheme="minorHAnsi"/>
          <w:b/>
        </w:rPr>
        <w:t>até 05 dias úteis</w:t>
      </w:r>
      <w:r w:rsidRPr="009B002E">
        <w:rPr>
          <w:rFonts w:ascii="Bookman Old Style" w:hAnsi="Bookman Old Style" w:cstheme="minorHAnsi"/>
          <w:bCs/>
        </w:rPr>
        <w:t>,</w:t>
      </w:r>
      <w:r w:rsidRPr="00181161">
        <w:rPr>
          <w:rFonts w:ascii="Bookman Old Style" w:hAnsi="Bookman Old Style" w:cstheme="minorHAnsi"/>
          <w:bCs/>
        </w:rPr>
        <w:t xml:space="preserve"> contados do recebimento provisório do fiscal do contrato ou equipe devidamente constituída ou da data de conclusão das correções necessárias, mediante a formalização do Termo de Recebimento Definitivo constante do </w:t>
      </w:r>
      <w:r w:rsidRPr="00181161">
        <w:rPr>
          <w:rFonts w:ascii="Bookman Old Style" w:hAnsi="Bookman Old Style" w:cstheme="minorHAnsi"/>
        </w:rPr>
        <w:t xml:space="preserve">ANEXO X da </w:t>
      </w:r>
      <w:r w:rsidRPr="009B002E">
        <w:rPr>
          <w:rFonts w:ascii="Bookman Old Style" w:hAnsi="Bookman Old Style" w:cstheme="minorHAnsi"/>
        </w:rPr>
        <w:t>Orientação n.° 001/2023</w:t>
      </w:r>
      <w:r>
        <w:rPr>
          <w:rFonts w:ascii="Bookman Old Style" w:hAnsi="Bookman Old Style" w:cstheme="minorHAnsi"/>
        </w:rPr>
        <w:t>.</w:t>
      </w:r>
    </w:p>
    <w:p w:rsidR="0099672A" w:rsidRPr="00181161" w:rsidRDefault="0099672A" w:rsidP="0099672A">
      <w:pPr>
        <w:tabs>
          <w:tab w:val="left" w:pos="2640"/>
        </w:tabs>
        <w:contextualSpacing/>
        <w:rPr>
          <w:rFonts w:ascii="Bookman Old Style" w:hAnsi="Bookman Old Style" w:cstheme="minorHAnsi"/>
          <w:bCs/>
        </w:rPr>
      </w:pPr>
      <w:r w:rsidRPr="00181161">
        <w:rPr>
          <w:rFonts w:ascii="Bookman Old Style" w:hAnsi="Bookman Old Style" w:cstheme="minorHAnsi"/>
          <w:bCs/>
        </w:rPr>
        <w:tab/>
      </w:r>
    </w:p>
    <w:p w:rsidR="0099672A" w:rsidRPr="00181161"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bCs/>
        </w:rPr>
        <w:t>10.1.</w:t>
      </w:r>
      <w:r w:rsidRPr="00181161">
        <w:rPr>
          <w:rFonts w:ascii="Bookman Old Style" w:hAnsi="Bookman Old Style" w:cstheme="minorHAnsi"/>
        </w:rPr>
        <w:t xml:space="preserve"> Não havendo irregularidade destacada no Termo de Recebimento Provisório, a hipótese de a verificação a que se refere o item anterior não ser procedida dentro do prazo fixado, reputar-se-á como realizada, consumando-se o recebimento definitivo no dia do esgotamento do prazo.</w:t>
      </w:r>
    </w:p>
    <w:p w:rsidR="0099672A" w:rsidRPr="00181161" w:rsidRDefault="0099672A" w:rsidP="0099672A">
      <w:pPr>
        <w:tabs>
          <w:tab w:val="left" w:pos="8085"/>
        </w:tabs>
        <w:jc w:val="both"/>
        <w:rPr>
          <w:rFonts w:ascii="Bookman Old Style" w:hAnsi="Bookman Old Style" w:cstheme="minorHAnsi"/>
          <w:bCs/>
        </w:rPr>
      </w:pPr>
    </w:p>
    <w:p w:rsidR="0099672A" w:rsidRPr="00181161" w:rsidRDefault="0099672A" w:rsidP="0099672A">
      <w:pPr>
        <w:tabs>
          <w:tab w:val="left" w:pos="8085"/>
        </w:tabs>
        <w:jc w:val="both"/>
        <w:rPr>
          <w:rFonts w:ascii="Bookman Old Style" w:hAnsi="Bookman Old Style" w:cstheme="minorHAnsi"/>
          <w:bCs/>
        </w:rPr>
      </w:pPr>
      <w:r w:rsidRPr="00181161">
        <w:rPr>
          <w:rFonts w:ascii="Bookman Old Style" w:hAnsi="Bookman Old Style" w:cstheme="minorHAnsi"/>
          <w:b/>
          <w:bCs/>
        </w:rPr>
        <w:t xml:space="preserve">10.2. </w:t>
      </w:r>
      <w:r w:rsidRPr="00181161">
        <w:rPr>
          <w:rFonts w:ascii="Bookman Old Style" w:hAnsi="Bookman Old Style" w:cstheme="minorHAnsi"/>
          <w:bCs/>
        </w:rPr>
        <w:t>Quando o objeto for de pronto pagamento, de baixa complexidade e de baixa vultuosidade e de fácil conferência de quantidade e de qualidade, devidamente atestado no Termo de Recebimento ANEXO IX, o recebimento provisório se dará também de forma definitiva.</w:t>
      </w:r>
    </w:p>
    <w:p w:rsidR="0099672A" w:rsidRPr="00181161" w:rsidRDefault="0099672A" w:rsidP="0099672A">
      <w:pPr>
        <w:tabs>
          <w:tab w:val="left" w:pos="8085"/>
        </w:tabs>
        <w:jc w:val="both"/>
        <w:rPr>
          <w:rFonts w:ascii="Bookman Old Style" w:hAnsi="Bookman Old Style" w:cstheme="minorHAnsi"/>
          <w:bCs/>
        </w:rPr>
      </w:pPr>
    </w:p>
    <w:p w:rsidR="0099672A" w:rsidRPr="00181161"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bCs/>
        </w:rPr>
        <w:t xml:space="preserve">11 – </w:t>
      </w:r>
      <w:r w:rsidRPr="00E92CE9">
        <w:rPr>
          <w:rFonts w:ascii="Bookman Old Style" w:hAnsi="Bookman Old Style" w:cstheme="minorHAnsi"/>
          <w:b/>
          <w:bCs/>
          <w:u w:val="single"/>
        </w:rPr>
        <w:t>PRORROGAÇÃO DE VIGÊNCIA DO CONTRATO</w:t>
      </w:r>
      <w:r w:rsidRPr="00181161">
        <w:rPr>
          <w:rFonts w:ascii="Bookman Old Style" w:hAnsi="Bookman Old Style" w:cstheme="minorHAnsi"/>
          <w:b/>
          <w:bCs/>
          <w:u w:val="single"/>
        </w:rPr>
        <w:t xml:space="preserve"> </w:t>
      </w:r>
      <w:r w:rsidRPr="00181161">
        <w:rPr>
          <w:rFonts w:ascii="Bookman Old Style" w:hAnsi="Bookman Old Style" w:cstheme="minorHAnsi"/>
          <w:b/>
          <w:bCs/>
        </w:rPr>
        <w:t xml:space="preserve">– </w:t>
      </w:r>
      <w:r>
        <w:rPr>
          <w:rFonts w:ascii="Bookman Old Style" w:hAnsi="Bookman Old Style" w:cstheme="minorHAnsi"/>
        </w:rPr>
        <w:t>Em até 6</w:t>
      </w:r>
      <w:r w:rsidRPr="00181161">
        <w:rPr>
          <w:rFonts w:ascii="Bookman Old Style" w:hAnsi="Bookman Old Style" w:cstheme="minorHAnsi"/>
        </w:rPr>
        <w:t>0 dias do vencimento do contrato, o fiscal emitirá posição sobre o aditamento, nos termos do ANEXO XIII.</w:t>
      </w:r>
    </w:p>
    <w:p w:rsidR="0099672A" w:rsidRPr="00181161"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bCs/>
        </w:rPr>
      </w:pPr>
      <w:r w:rsidRPr="00181161">
        <w:rPr>
          <w:rFonts w:ascii="Bookman Old Style" w:hAnsi="Bookman Old Style" w:cstheme="minorHAnsi"/>
          <w:b/>
        </w:rPr>
        <w:t>11.1.</w:t>
      </w:r>
      <w:r w:rsidRPr="00181161">
        <w:rPr>
          <w:rFonts w:ascii="Bookman Old Style" w:hAnsi="Bookman Old Style" w:cstheme="minorHAnsi"/>
        </w:rPr>
        <w:t xml:space="preserve"> Se a Contratada solicitar a prorrogação antes da emissão do relatório, esta será apreciada conjuntamente com o relatório, se a Contratada peticionar após a emissão do relatório e não apresentar elemento que altere a posição emitida pelo grupo de fiscalização, este será juntado ao relatório meramente para fins de arquivamento, em qualquer caso, informando-se à interessada o deslinde de seu requerimento no prazo de até 30 dias.</w:t>
      </w:r>
    </w:p>
    <w:p w:rsidR="0099672A" w:rsidRPr="00181161"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rPr>
        <w:t>11.2.</w:t>
      </w:r>
      <w:r w:rsidRPr="00181161">
        <w:rPr>
          <w:rFonts w:ascii="Bookman Old Style" w:hAnsi="Bookman Old Style" w:cstheme="minorHAnsi"/>
        </w:rPr>
        <w:t xml:space="preserve"> Quando o aditivo se referir a prorrogação da vigência contratual, para fins de verificação da permanência da vantajosidade da contratação, o fiscal de contratos poderá solicitar do setor competente a atualização da pesquisa de preços, ou providenciar pessoalmente a verificação dos preços praticados no mercado, ou, ainda, solicitar ao contratado, no caso de inexigibilidade, comprovação de que seu o preço está compatível com o preço atualmente praticado por ele no mercado, bem como aferir a vantajosidade da contratação por outros fatores, além do preço.</w:t>
      </w:r>
    </w:p>
    <w:p w:rsidR="0099672A" w:rsidRPr="00181161"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rPr>
        <w:t>11.3.</w:t>
      </w:r>
      <w:r w:rsidRPr="00181161">
        <w:rPr>
          <w:rFonts w:ascii="Bookman Old Style" w:hAnsi="Bookman Old Style" w:cstheme="minorHAnsi"/>
        </w:rPr>
        <w:t xml:space="preserve"> Ocorrendo a solicitação de prorrogação da Contratada após a manifestação do gestor no relatório emitido pelo fiscal, este deverá informar, por despacho no expediente, que o relatório de fiscalização foi concluído </w:t>
      </w:r>
      <w:r w:rsidRPr="00181161">
        <w:rPr>
          <w:rFonts w:ascii="Bookman Old Style" w:hAnsi="Bookman Old Style" w:cstheme="minorHAnsi"/>
        </w:rPr>
        <w:lastRenderedPageBreak/>
        <w:t xml:space="preserve">anteriormente (com a posição do fiscal e do gestor sobre o aditamento), e encaminhar o expediente juntamente com o relatório à autoridade </w:t>
      </w:r>
      <w:r>
        <w:rPr>
          <w:rFonts w:ascii="Bookman Old Style" w:hAnsi="Bookman Old Style" w:cstheme="minorHAnsi"/>
        </w:rPr>
        <w:t>competente</w:t>
      </w:r>
      <w:r w:rsidRPr="00181161">
        <w:rPr>
          <w:rFonts w:ascii="Bookman Old Style" w:hAnsi="Bookman Old Style" w:cstheme="minorHAnsi"/>
        </w:rPr>
        <w:t xml:space="preserve"> para subsidiar a sua decisão, </w:t>
      </w:r>
    </w:p>
    <w:p w:rsidR="0099672A" w:rsidRPr="00181161" w:rsidRDefault="0099672A" w:rsidP="0099672A">
      <w:pPr>
        <w:pStyle w:val="Textodenotaderodap"/>
        <w:jc w:val="both"/>
        <w:rPr>
          <w:rFonts w:ascii="Bookman Old Style" w:hAnsi="Bookman Old Style" w:cstheme="minorHAnsi"/>
          <w:sz w:val="21"/>
          <w:szCs w:val="21"/>
        </w:rPr>
      </w:pPr>
    </w:p>
    <w:p w:rsidR="0099672A" w:rsidRPr="00181161"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rPr>
        <w:t>11.4</w:t>
      </w:r>
      <w:r w:rsidRPr="00181161">
        <w:rPr>
          <w:rFonts w:ascii="Bookman Old Style" w:hAnsi="Bookman Old Style" w:cstheme="minorHAnsi"/>
        </w:rPr>
        <w:t xml:space="preserve"> - Estando a prorrogação decidida, o expediente de prorrogação protocolado pelo contratado posteriormente, deverá ser juntado aos autos com o despacho do gestor informando que a prorrogação já foi decidida.</w:t>
      </w:r>
    </w:p>
    <w:p w:rsidR="0099672A" w:rsidRPr="00181161"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rPr>
        <w:t>11.5</w:t>
      </w:r>
      <w:r w:rsidRPr="00181161">
        <w:rPr>
          <w:rFonts w:ascii="Bookman Old Style" w:hAnsi="Bookman Old Style" w:cstheme="minorHAnsi"/>
        </w:rPr>
        <w:t xml:space="preserve"> – Se houver alguma razão/fundamento capaz de alterar a posição acerca da decisão sobre o aditamento/prorrogação da contratação, a tempo da formalização do instrumento, esta deverá ser encaminhada urgentemente para deliberação da autoridade competente.</w:t>
      </w:r>
    </w:p>
    <w:p w:rsidR="0099672A"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u w:val="single"/>
        </w:rPr>
      </w:pPr>
      <w:r w:rsidRPr="00EF602C">
        <w:rPr>
          <w:rFonts w:ascii="Bookman Old Style" w:hAnsi="Bookman Old Style" w:cstheme="minorHAnsi"/>
          <w:b/>
          <w:bCs/>
        </w:rPr>
        <w:t xml:space="preserve">12 – </w:t>
      </w:r>
      <w:r w:rsidRPr="00EF602C">
        <w:rPr>
          <w:rFonts w:ascii="Bookman Old Style" w:hAnsi="Bookman Old Style" w:cstheme="minorHAnsi"/>
          <w:b/>
          <w:bCs/>
          <w:u w:val="single"/>
        </w:rPr>
        <w:t>COMUNICAÇÃO/NOTIFICAÇÃO</w:t>
      </w:r>
      <w:r w:rsidRPr="00EF602C">
        <w:rPr>
          <w:rFonts w:ascii="Bookman Old Style" w:hAnsi="Bookman Old Style" w:cstheme="minorHAnsi"/>
          <w:b/>
          <w:bCs/>
        </w:rPr>
        <w:t xml:space="preserve"> - </w:t>
      </w:r>
      <w:r w:rsidRPr="00EF602C">
        <w:rPr>
          <w:rFonts w:ascii="Bookman Old Style" w:hAnsi="Bookman Old Style" w:cstheme="minorHAnsi"/>
        </w:rPr>
        <w:t>Todas as comunicações ou notificações de irregularidades, bem como eventuais solicitações e orientações repassadas pelo fiscal de contrato ao preposto da empresa devem ser inseridas em relatório de fiscalização ao final do mês da ocorrência, com resumo das providências que foram adotadas pela contratada.</w:t>
      </w:r>
    </w:p>
    <w:p w:rsidR="0099672A" w:rsidRPr="00EF602C" w:rsidRDefault="0099672A" w:rsidP="0099672A">
      <w:pPr>
        <w:tabs>
          <w:tab w:val="left" w:pos="8085"/>
        </w:tabs>
        <w:jc w:val="both"/>
        <w:rPr>
          <w:rFonts w:ascii="Bookman Old Style" w:hAnsi="Bookman Old Style" w:cstheme="minorHAnsi"/>
          <w:b/>
          <w:bCs/>
        </w:rPr>
      </w:pPr>
    </w:p>
    <w:p w:rsidR="0099672A"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bCs/>
        </w:rPr>
        <w:t xml:space="preserve">12.1. </w:t>
      </w:r>
      <w:r w:rsidRPr="00EF602C">
        <w:rPr>
          <w:rFonts w:ascii="Bookman Old Style" w:hAnsi="Bookman Old Style" w:cstheme="minorHAnsi"/>
          <w:b/>
          <w:bCs/>
          <w:u w:val="single"/>
        </w:rPr>
        <w:t>Respostas de Notificações</w:t>
      </w:r>
      <w:r w:rsidRPr="00EF602C">
        <w:rPr>
          <w:rFonts w:ascii="Bookman Old Style" w:hAnsi="Bookman Old Style" w:cstheme="minorHAnsi"/>
          <w:b/>
          <w:bCs/>
        </w:rPr>
        <w:t xml:space="preserve"> -</w:t>
      </w:r>
      <w:r w:rsidRPr="00EF602C">
        <w:rPr>
          <w:rFonts w:ascii="Bookman Old Style" w:hAnsi="Bookman Old Style" w:cstheme="minorHAnsi"/>
        </w:rPr>
        <w:t xml:space="preserve"> Quando o fiscal sugerir a notificação da empresa deve relatar no </w:t>
      </w:r>
      <w:r>
        <w:rPr>
          <w:rFonts w:ascii="Bookman Old Style" w:hAnsi="Bookman Old Style" w:cstheme="minorHAnsi"/>
        </w:rPr>
        <w:t>próximo Termo de Recebimento o estatus da sua solicitação de notificação.</w:t>
      </w:r>
    </w:p>
    <w:p w:rsidR="0099672A"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rPr>
      </w:pPr>
      <w:r w:rsidRPr="00EF602C">
        <w:rPr>
          <w:rFonts w:ascii="Bookman Old Style" w:hAnsi="Bookman Old Style" w:cstheme="minorHAnsi"/>
          <w:b/>
        </w:rPr>
        <w:t xml:space="preserve">12.2. </w:t>
      </w:r>
      <w:r w:rsidRPr="00EF602C">
        <w:rPr>
          <w:rFonts w:ascii="Bookman Old Style" w:hAnsi="Bookman Old Style" w:cstheme="minorHAnsi"/>
        </w:rPr>
        <w:t xml:space="preserve">Caso a empresa deixe de manter as suas condições de habilitação no decorrer da execução do </w:t>
      </w:r>
      <w:r w:rsidRPr="00181161">
        <w:rPr>
          <w:rFonts w:ascii="Bookman Old Style" w:hAnsi="Bookman Old Style" w:cstheme="minorHAnsi"/>
        </w:rPr>
        <w:t>contrato, o gestor deverá encaminhar por e-mail, o documento de notificação, nos termos do ANEXO XIIa da Orientação n.° _____, conferindo-lhe o prazo de 05 dias úteis para a regularização devida, sob pena de rescisão contratual.</w:t>
      </w:r>
    </w:p>
    <w:p w:rsidR="0099672A" w:rsidRPr="00181161"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rPr>
        <w:t xml:space="preserve">13 - </w:t>
      </w:r>
      <w:r w:rsidRPr="00181161">
        <w:rPr>
          <w:rFonts w:ascii="Bookman Old Style" w:hAnsi="Bookman Old Style" w:cstheme="minorHAnsi"/>
          <w:b/>
          <w:u w:val="single"/>
        </w:rPr>
        <w:t>CONTRATAÇÃO DE MÃO DE OBRA COM DEDICAÇÃO EXCLUSIVA</w:t>
      </w:r>
      <w:r w:rsidRPr="00181161">
        <w:rPr>
          <w:rFonts w:ascii="Bookman Old Style" w:hAnsi="Bookman Old Style" w:cstheme="minorHAnsi"/>
        </w:rPr>
        <w:t xml:space="preserve"> – No início da execução, o fiscal deve solicitar da Contratada o encaminhamento de Relação nominal dos terceirizados que prestarão serviços para o município, informando o local/posto de serviço  e função de cada um, bem como os equipamentos de segurança que serão obrigados a utilizar, o horário de trabalho a cumprir, indicando o (s) empregado (s) que irá desempenhar a função de supervisor (es), devendo</w:t>
      </w:r>
      <w:r w:rsidRPr="00EF602C">
        <w:rPr>
          <w:rFonts w:ascii="Bookman Old Style" w:hAnsi="Bookman Old Style" w:cstheme="minorHAnsi"/>
        </w:rPr>
        <w:t xml:space="preserve"> atualizar a relação em cada renovação contratual.</w:t>
      </w:r>
    </w:p>
    <w:p w:rsidR="0099672A" w:rsidRPr="00EF602C" w:rsidRDefault="0099672A" w:rsidP="0099672A">
      <w:pPr>
        <w:tabs>
          <w:tab w:val="left" w:pos="8085"/>
        </w:tabs>
        <w:jc w:val="both"/>
        <w:rPr>
          <w:rFonts w:ascii="Bookman Old Style" w:hAnsi="Bookman Old Style" w:cstheme="minorHAnsi"/>
        </w:rPr>
      </w:pPr>
    </w:p>
    <w:p w:rsidR="0099672A" w:rsidRPr="000A6347" w:rsidRDefault="0099672A" w:rsidP="0099672A">
      <w:pPr>
        <w:tabs>
          <w:tab w:val="left" w:pos="8085"/>
        </w:tabs>
        <w:jc w:val="both"/>
        <w:rPr>
          <w:rFonts w:ascii="Bookman Old Style" w:hAnsi="Bookman Old Style" w:cstheme="minorHAnsi"/>
          <w:color w:val="FF0000"/>
        </w:rPr>
      </w:pPr>
      <w:r w:rsidRPr="00EF602C">
        <w:rPr>
          <w:rFonts w:ascii="Bookman Old Style" w:hAnsi="Bookman Old Style" w:cstheme="minorHAnsi"/>
          <w:b/>
        </w:rPr>
        <w:t>13.1.</w:t>
      </w:r>
      <w:r w:rsidRPr="00EF602C">
        <w:rPr>
          <w:rFonts w:ascii="Bookman Old Style" w:hAnsi="Bookman Old Style" w:cstheme="minorHAnsi"/>
        </w:rPr>
        <w:t xml:space="preserve"> Ao término da vigência </w:t>
      </w:r>
      <w:r w:rsidRPr="0007642A">
        <w:rPr>
          <w:rFonts w:ascii="Bookman Old Style" w:hAnsi="Bookman Old Style" w:cstheme="minorHAnsi"/>
        </w:rPr>
        <w:t>do contrato contin</w:t>
      </w:r>
      <w:r w:rsidRPr="00BE255D">
        <w:rPr>
          <w:rFonts w:ascii="Bookman Old Style" w:hAnsi="Bookman Old Style" w:cstheme="minorHAnsi"/>
        </w:rPr>
        <w:t>uado com dedicação exclusiva, ou a cada renovação, o gestor, deverá exigir da contratada</w:t>
      </w:r>
      <w:r w:rsidRPr="0007642A">
        <w:rPr>
          <w:rFonts w:ascii="Bookman Old Style" w:hAnsi="Bookman Old Style" w:cstheme="minorHAnsi"/>
        </w:rPr>
        <w:t xml:space="preserve"> os comprovantes de quitação das verbas rescisórias trabalhistas de todos os </w:t>
      </w:r>
      <w:r>
        <w:rPr>
          <w:rFonts w:ascii="Bookman Old Style" w:hAnsi="Bookman Old Style" w:cstheme="minorHAnsi"/>
        </w:rPr>
        <w:t>trabal</w:t>
      </w:r>
      <w:r w:rsidRPr="00E92CE9">
        <w:rPr>
          <w:rFonts w:ascii="Bookman Old Style" w:hAnsi="Bookman Old Style" w:cstheme="minorHAnsi"/>
        </w:rPr>
        <w:t xml:space="preserve">hadores relacionados pela empresa como prestadores de serviço na contratação. </w:t>
      </w:r>
    </w:p>
    <w:p w:rsidR="0099672A" w:rsidRPr="00181161"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rPr>
      </w:pPr>
    </w:p>
    <w:p w:rsidR="0099672A" w:rsidRPr="00181161"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bCs/>
        </w:rPr>
        <w:t xml:space="preserve">14 – </w:t>
      </w:r>
      <w:r w:rsidRPr="00181161">
        <w:rPr>
          <w:rFonts w:ascii="Bookman Old Style" w:hAnsi="Bookman Old Style" w:cstheme="minorHAnsi"/>
          <w:b/>
          <w:bCs/>
          <w:u w:val="single"/>
        </w:rPr>
        <w:t>EMISSÃO DE RELATÓRIO FINAL</w:t>
      </w:r>
      <w:r w:rsidRPr="00181161">
        <w:rPr>
          <w:rFonts w:ascii="Bookman Old Style" w:hAnsi="Bookman Old Style" w:cstheme="minorHAnsi"/>
          <w:b/>
          <w:bCs/>
        </w:rPr>
        <w:t xml:space="preserve"> – </w:t>
      </w:r>
      <w:r w:rsidRPr="00181161">
        <w:rPr>
          <w:rFonts w:ascii="Bookman Old Style" w:hAnsi="Bookman Old Style" w:cstheme="minorHAnsi"/>
          <w:b/>
        </w:rPr>
        <w:t>CONSECUÇÃO DE OBJETIVOS</w:t>
      </w:r>
      <w:r w:rsidRPr="00181161">
        <w:rPr>
          <w:rFonts w:ascii="Bookman Old Style" w:hAnsi="Bookman Old Style" w:cstheme="minorHAnsi"/>
        </w:rPr>
        <w:t xml:space="preserve"> O gestor deverá formalizar relatório ao final da contratação, com base nos documentos emitidos pela equipe de fiscalização, informando se os objetivos da contratação foram alcançados e indicar eventuais condutas a serem adotadas </w:t>
      </w:r>
      <w:r w:rsidRPr="00181161">
        <w:rPr>
          <w:rFonts w:ascii="Bookman Old Style" w:hAnsi="Bookman Old Style" w:cstheme="minorHAnsi"/>
        </w:rPr>
        <w:lastRenderedPageBreak/>
        <w:t>para o aprimoramento das atividades da Administração, nos termos do documento ANEXO XV da Orientação n.° _____.</w:t>
      </w:r>
    </w:p>
    <w:p w:rsidR="0099672A" w:rsidRPr="00181161" w:rsidRDefault="0099672A" w:rsidP="0099672A">
      <w:pPr>
        <w:tabs>
          <w:tab w:val="left" w:pos="8085"/>
        </w:tabs>
        <w:jc w:val="both"/>
        <w:rPr>
          <w:rFonts w:ascii="Bookman Old Style" w:hAnsi="Bookman Old Style" w:cstheme="minorHAnsi"/>
        </w:rPr>
      </w:pPr>
    </w:p>
    <w:p w:rsidR="0099672A" w:rsidRPr="00EF602C" w:rsidRDefault="0099672A" w:rsidP="0099672A">
      <w:pPr>
        <w:tabs>
          <w:tab w:val="left" w:pos="8085"/>
        </w:tabs>
        <w:jc w:val="both"/>
        <w:rPr>
          <w:rFonts w:ascii="Bookman Old Style" w:hAnsi="Bookman Old Style" w:cstheme="minorHAnsi"/>
        </w:rPr>
      </w:pPr>
      <w:r w:rsidRPr="00181161">
        <w:rPr>
          <w:rFonts w:ascii="Bookman Old Style" w:hAnsi="Bookman Old Style" w:cstheme="minorHAnsi"/>
          <w:b/>
        </w:rPr>
        <w:t>14.1.</w:t>
      </w:r>
      <w:r w:rsidRPr="00181161">
        <w:rPr>
          <w:rFonts w:ascii="Bookman Old Style" w:hAnsi="Bookman Old Style" w:cstheme="minorHAnsi"/>
        </w:rPr>
        <w:t xml:space="preserve"> Enquanto houver notificação em andamento ou situação pendente na contratação, o fiscal não poderá emitir relatório final</w:t>
      </w:r>
    </w:p>
    <w:p w:rsidR="0099672A" w:rsidRPr="00EF602C" w:rsidRDefault="0099672A" w:rsidP="0099672A">
      <w:pPr>
        <w:tabs>
          <w:tab w:val="left" w:pos="8085"/>
        </w:tabs>
        <w:jc w:val="both"/>
        <w:rPr>
          <w:rFonts w:ascii="Bookman Old Style" w:hAnsi="Bookman Old Style" w:cstheme="minorHAnsi"/>
          <w:highlight w:val="yellow"/>
        </w:rPr>
      </w:pPr>
    </w:p>
    <w:p w:rsidR="0099672A" w:rsidRDefault="0099672A" w:rsidP="0099672A">
      <w:pPr>
        <w:tabs>
          <w:tab w:val="left" w:pos="8085"/>
        </w:tabs>
        <w:jc w:val="both"/>
        <w:rPr>
          <w:rFonts w:ascii="Bookman Old Style" w:hAnsi="Bookman Old Style" w:cstheme="minorHAnsi"/>
          <w:b/>
          <w:bCs/>
        </w:rPr>
      </w:pPr>
      <w:r w:rsidRPr="00EF602C">
        <w:rPr>
          <w:rFonts w:ascii="Bookman Old Style" w:hAnsi="Bookman Old Style" w:cstheme="minorHAnsi"/>
          <w:b/>
        </w:rPr>
        <w:t>15</w:t>
      </w:r>
      <w:r w:rsidRPr="00EF602C">
        <w:rPr>
          <w:rFonts w:ascii="Bookman Old Style" w:hAnsi="Bookman Old Style" w:cstheme="minorHAnsi"/>
          <w:b/>
          <w:bCs/>
        </w:rPr>
        <w:t xml:space="preserve"> – </w:t>
      </w:r>
      <w:r w:rsidRPr="00EF602C">
        <w:rPr>
          <w:rFonts w:ascii="Bookman Old Style" w:hAnsi="Bookman Old Style" w:cstheme="minorHAnsi"/>
          <w:b/>
          <w:bCs/>
          <w:u w:val="single"/>
        </w:rPr>
        <w:t>OUTRAS AÇÕES DE FISCALIZAÇÃO</w:t>
      </w:r>
    </w:p>
    <w:p w:rsidR="0099672A" w:rsidRPr="0023304C" w:rsidRDefault="0099672A" w:rsidP="0099672A">
      <w:pPr>
        <w:tabs>
          <w:tab w:val="left" w:pos="8085"/>
        </w:tabs>
        <w:jc w:val="both"/>
        <w:rPr>
          <w:rFonts w:ascii="Bookman Old Style" w:hAnsi="Bookman Old Style" w:cstheme="minorHAnsi"/>
        </w:rPr>
      </w:pPr>
      <w:r>
        <w:rPr>
          <w:rFonts w:ascii="Bookman Old Style" w:hAnsi="Bookman Old Style" w:cstheme="minorHAnsi"/>
          <w:b/>
          <w:bCs/>
        </w:rPr>
        <w:t xml:space="preserve">15.1. </w:t>
      </w:r>
      <w:r w:rsidRPr="0023304C">
        <w:rPr>
          <w:rFonts w:ascii="Bookman Old Style" w:hAnsi="Bookman Old Style" w:cstheme="minorHAnsi"/>
        </w:rPr>
        <w:t>Enquanto o município não regulamentar o processo de fiscalização por regulamento própio, novos Anexos serão implementados por Orientação Técnica e testados em processos pilotos para posterior padronização;</w:t>
      </w:r>
    </w:p>
    <w:p w:rsidR="0099672A" w:rsidRPr="0023304C" w:rsidRDefault="0099672A" w:rsidP="0099672A">
      <w:pPr>
        <w:tabs>
          <w:tab w:val="left" w:pos="8085"/>
        </w:tabs>
        <w:jc w:val="both"/>
        <w:rPr>
          <w:rFonts w:ascii="Bookman Old Style" w:hAnsi="Bookman Old Style" w:cstheme="minorHAnsi"/>
        </w:rPr>
      </w:pPr>
    </w:p>
    <w:p w:rsidR="0099672A" w:rsidRDefault="0099672A" w:rsidP="0099672A">
      <w:pPr>
        <w:tabs>
          <w:tab w:val="left" w:pos="8085"/>
        </w:tabs>
        <w:jc w:val="both"/>
        <w:rPr>
          <w:rFonts w:ascii="Bookman Old Style" w:hAnsi="Bookman Old Style" w:cstheme="minorHAnsi"/>
        </w:rPr>
      </w:pPr>
      <w:r w:rsidRPr="0023304C">
        <w:rPr>
          <w:rFonts w:ascii="Bookman Old Style" w:hAnsi="Bookman Old Style" w:cstheme="minorHAnsi"/>
          <w:b/>
          <w:bCs/>
        </w:rPr>
        <w:t>15.2.</w:t>
      </w:r>
      <w:r w:rsidRPr="0023304C">
        <w:rPr>
          <w:rFonts w:ascii="Bookman Old Style" w:hAnsi="Bookman Old Style" w:cstheme="minorHAnsi"/>
        </w:rPr>
        <w:t xml:space="preserve"> O fiscal deverá formalizar relatório de fiscalização:</w:t>
      </w:r>
    </w:p>
    <w:p w:rsidR="0099672A" w:rsidRPr="0023304C" w:rsidRDefault="0099672A" w:rsidP="0099672A">
      <w:pPr>
        <w:tabs>
          <w:tab w:val="left" w:pos="8085"/>
        </w:tabs>
        <w:jc w:val="both"/>
        <w:rPr>
          <w:rFonts w:ascii="Bookman Old Style" w:hAnsi="Bookman Old Style" w:cstheme="minorHAnsi"/>
        </w:rPr>
      </w:pP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15.2.1.</w:t>
      </w:r>
      <w:r w:rsidRPr="0023304C">
        <w:rPr>
          <w:rFonts w:ascii="Bookman Old Style" w:hAnsi="Bookman Old Style" w:cstheme="minorHAnsi"/>
        </w:rPr>
        <w:t xml:space="preserve"> Ao final de cada mês que houver sugerido notificação, informando o satatus da notificação;</w:t>
      </w: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15.2.2.</w:t>
      </w:r>
      <w:r w:rsidRPr="0023304C">
        <w:rPr>
          <w:rFonts w:ascii="Bookman Old Style" w:hAnsi="Bookman Old Style" w:cstheme="minorHAnsi"/>
        </w:rPr>
        <w:t xml:space="preserve"> Dentro de até 05 dias úteis da data em que tomar conhecimento de irregularidades pontuais para registrar os fatos irregulares, as providencias e os prazos concedidos para regularização, se for o caso, devendo acompanhar a situação até relatar a solução da problemática;</w:t>
      </w: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15.2.3.</w:t>
      </w:r>
      <w:r w:rsidRPr="0023304C">
        <w:rPr>
          <w:rFonts w:ascii="Bookman Old Style" w:hAnsi="Bookman Old Style" w:cstheme="minorHAnsi"/>
        </w:rPr>
        <w:t xml:space="preserve">  No final de cada vigência contratual; </w:t>
      </w: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15.2.4.</w:t>
      </w:r>
      <w:r>
        <w:rPr>
          <w:rFonts w:ascii="Bookman Old Style" w:hAnsi="Bookman Old Style" w:cstheme="minorHAnsi"/>
        </w:rPr>
        <w:t xml:space="preserve"> Em até 6</w:t>
      </w:r>
      <w:r w:rsidRPr="0023304C">
        <w:rPr>
          <w:rFonts w:ascii="Bookman Old Style" w:hAnsi="Bookman Old Style" w:cstheme="minorHAnsi"/>
        </w:rPr>
        <w:t>0 dias antes do encerramento da vigência, quando for o caso de renovação contratual, para que seja emitida posição do fiscal sobre aditamento do prazo;</w:t>
      </w: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15.2.5.</w:t>
      </w:r>
      <w:r w:rsidRPr="0023304C">
        <w:rPr>
          <w:rFonts w:ascii="Bookman Old Style" w:hAnsi="Bookman Old Style" w:cstheme="minorHAnsi"/>
        </w:rPr>
        <w:t xml:space="preserve"> No caso de prorrogação ou aditamento por qualquer razão, para manifestação da sua posição quanto ao pedido;</w:t>
      </w:r>
    </w:p>
    <w:p w:rsidR="0099672A"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15.2.6.</w:t>
      </w:r>
      <w:r w:rsidRPr="0023304C">
        <w:rPr>
          <w:rFonts w:ascii="Bookman Old Style" w:hAnsi="Bookman Old Style" w:cstheme="minorHAnsi"/>
        </w:rPr>
        <w:t xml:space="preserve"> Em caso de impedimento, ordem de paralisação ou suspensão do contrato, o cronograma de execução </w:t>
      </w:r>
      <w:r>
        <w:rPr>
          <w:rFonts w:ascii="Bookman Old Style" w:hAnsi="Bookman Old Style" w:cstheme="minorHAnsi"/>
        </w:rPr>
        <w:t>deverá ser</w:t>
      </w:r>
      <w:r w:rsidRPr="0023304C">
        <w:rPr>
          <w:rFonts w:ascii="Bookman Old Style" w:hAnsi="Bookman Old Style" w:cstheme="minorHAnsi"/>
        </w:rPr>
        <w:t xml:space="preserve"> prorrogado automaticamente pelo tempo correspondente, </w:t>
      </w:r>
      <w:r>
        <w:rPr>
          <w:rFonts w:ascii="Bookman Old Style" w:hAnsi="Bookman Old Style" w:cstheme="minorHAnsi"/>
        </w:rPr>
        <w:t xml:space="preserve">podendo ser </w:t>
      </w:r>
      <w:r w:rsidRPr="0023304C">
        <w:rPr>
          <w:rFonts w:ascii="Bookman Old Style" w:hAnsi="Bookman Old Style" w:cstheme="minorHAnsi"/>
        </w:rPr>
        <w:t>anotadas tais circunstâncias mediante simples apostila</w:t>
      </w:r>
      <w:r>
        <w:rPr>
          <w:rFonts w:ascii="Bookman Old Style" w:hAnsi="Bookman Old Style" w:cstheme="minorHAnsi"/>
        </w:rPr>
        <w:t>;</w:t>
      </w:r>
    </w:p>
    <w:p w:rsidR="0099672A"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15.2.6.1.</w:t>
      </w:r>
      <w:r>
        <w:rPr>
          <w:rFonts w:ascii="Bookman Old Style" w:hAnsi="Bookman Old Style" w:cstheme="minorHAnsi"/>
        </w:rPr>
        <w:t xml:space="preserve"> Verificada a ocorrência do subitem 15.2.6 por prazo superior a 1 (um) mês, a Administração deverá divulgar, em sítio eletrônico e em placa a ser afixada em local da obra de fácil visualização, aviso de paralisação de obra, com os motivos e o responsável pela inexecução do objeto do contrato e a data prevista para reinício da sua execução;</w:t>
      </w: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15.2.7.</w:t>
      </w:r>
      <w:r w:rsidRPr="0023304C">
        <w:rPr>
          <w:rFonts w:ascii="Bookman Old Style" w:hAnsi="Bookman Old Style" w:cstheme="minorHAnsi"/>
        </w:rPr>
        <w:t xml:space="preserve"> Se forem identificadas falhas nos projetos ensejadoras de alterações contratuais, o fiscal deve enviar ao gestor solicitação de abertura de aplicação de penalidade</w:t>
      </w:r>
      <w:r>
        <w:rPr>
          <w:rFonts w:ascii="Bookman Old Style" w:hAnsi="Bookman Old Style" w:cstheme="minorHAnsi"/>
        </w:rPr>
        <w:t xml:space="preserve"> para adoção das providências necessárias para o ressarcimento dos danos causados;</w:t>
      </w: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15.2.8.</w:t>
      </w:r>
      <w:r w:rsidRPr="0023304C">
        <w:rPr>
          <w:rFonts w:ascii="Bookman Old Style" w:hAnsi="Bookman Old Style" w:cstheme="minorHAnsi"/>
        </w:rPr>
        <w:t xml:space="preserve"> A(s) planillha(s) com indicação dos quantitativos e dos custos unitários, bem como com detalhamento das Bonificações e Despesas Indiretas (BDI) e dos Encargos Sociais (ES), com os respectivos valores adequados ao valor final da proposta vencedora, deverá ser considerada para efeito de reequilíbrio econômico-financeiro</w:t>
      </w:r>
      <w:r>
        <w:rPr>
          <w:rFonts w:ascii="Bookman Old Style" w:hAnsi="Bookman Old Style" w:cstheme="minorHAnsi"/>
        </w:rPr>
        <w:t>;</w:t>
      </w:r>
    </w:p>
    <w:p w:rsidR="0099672A" w:rsidRPr="0023304C"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15.2.9.</w:t>
      </w:r>
      <w:r w:rsidRPr="0023304C">
        <w:rPr>
          <w:rFonts w:ascii="Bookman Old Style" w:hAnsi="Bookman Old Style" w:cstheme="minorHAnsi"/>
        </w:rPr>
        <w:t xml:space="preserve"> O fiscal deverá observar se na obra estão sendo utilizados o diário de obras (com o lançamento de todas as ocorrências passíveis de registros) e os equipamentos de segurança obrigatórios para o objeto</w:t>
      </w:r>
      <w:r>
        <w:rPr>
          <w:rFonts w:ascii="Bookman Old Style" w:hAnsi="Bookman Old Style" w:cstheme="minorHAnsi"/>
        </w:rPr>
        <w:t>;</w:t>
      </w:r>
    </w:p>
    <w:p w:rsidR="0099672A"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15.2.10.</w:t>
      </w:r>
      <w:r w:rsidRPr="0023304C">
        <w:rPr>
          <w:rFonts w:ascii="Bookman Old Style" w:hAnsi="Bookman Old Style" w:cstheme="minorHAnsi"/>
        </w:rPr>
        <w:t xml:space="preserve"> Em outras situações que o fiscal entender conveniente registrar </w:t>
      </w:r>
      <w:r w:rsidRPr="0023304C">
        <w:rPr>
          <w:rFonts w:ascii="Bookman Old Style" w:hAnsi="Bookman Old Style" w:cstheme="minorHAnsi"/>
        </w:rPr>
        <w:lastRenderedPageBreak/>
        <w:t>manifestação no processo;</w:t>
      </w:r>
    </w:p>
    <w:p w:rsidR="0099672A" w:rsidRDefault="0099672A" w:rsidP="0099672A">
      <w:pPr>
        <w:tabs>
          <w:tab w:val="left" w:pos="8085"/>
        </w:tabs>
        <w:jc w:val="both"/>
        <w:rPr>
          <w:rFonts w:ascii="Bookman Old Style" w:hAnsi="Bookman Old Style" w:cstheme="minorHAnsi"/>
        </w:rPr>
      </w:pPr>
      <w:r w:rsidRPr="008C61C2">
        <w:rPr>
          <w:rFonts w:ascii="Bookman Old Style" w:hAnsi="Bookman Old Style" w:cstheme="minorHAnsi"/>
          <w:b/>
          <w:bCs/>
        </w:rPr>
        <w:t>15.3.</w:t>
      </w:r>
      <w:r>
        <w:rPr>
          <w:rFonts w:ascii="Bookman Old Style" w:hAnsi="Bookman Old Style" w:cstheme="minorHAnsi"/>
        </w:rPr>
        <w:t xml:space="preserve"> </w:t>
      </w:r>
      <w:r w:rsidRPr="00EF602C">
        <w:rPr>
          <w:rFonts w:ascii="Bookman Old Style" w:hAnsi="Bookman Old Style" w:cstheme="minorHAnsi"/>
        </w:rPr>
        <w:t>A adoção das ações mínimas propostas no presente plano de fiscalização não impede o fiscal da adoção de outras ações necessárias à solução da problemática à época de sua incidência e nem à formalização de relatório de próprio punho a ser emitido pelo gestor ou pelo fiscal do contrato em situações pontuais.</w:t>
      </w:r>
      <w:r>
        <w:rPr>
          <w:rFonts w:ascii="Bookman Old Style" w:hAnsi="Bookman Old Style" w:cstheme="minorHAnsi"/>
        </w:rPr>
        <w:t xml:space="preserve"> </w:t>
      </w:r>
    </w:p>
    <w:p w:rsidR="0099672A" w:rsidRDefault="0099672A" w:rsidP="0099672A">
      <w:pPr>
        <w:tabs>
          <w:tab w:val="left" w:pos="8085"/>
        </w:tabs>
        <w:jc w:val="both"/>
        <w:rPr>
          <w:rFonts w:ascii="Bookman Old Style" w:hAnsi="Bookman Old Style" w:cstheme="minorHAnsi"/>
        </w:rPr>
      </w:pPr>
    </w:p>
    <w:p w:rsidR="0099672A" w:rsidRDefault="0099672A" w:rsidP="0099672A">
      <w:pPr>
        <w:spacing w:after="120"/>
        <w:rPr>
          <w:rFonts w:ascii="Bookman Old Style" w:hAnsi="Bookman Old Style" w:cstheme="minorHAnsi"/>
          <w:b/>
        </w:rPr>
      </w:pPr>
    </w:p>
    <w:p w:rsidR="0099672A" w:rsidRDefault="0099672A" w:rsidP="0099672A">
      <w:pPr>
        <w:spacing w:after="120"/>
        <w:jc w:val="center"/>
        <w:rPr>
          <w:rFonts w:ascii="Bookman Old Style" w:hAnsi="Bookman Old Style" w:cstheme="minorHAnsi"/>
          <w:b/>
        </w:rPr>
      </w:pPr>
    </w:p>
    <w:p w:rsidR="00860F9D" w:rsidRPr="005F16C6" w:rsidRDefault="00860F9D" w:rsidP="00860F9D">
      <w:pPr>
        <w:tabs>
          <w:tab w:val="left" w:pos="8085"/>
        </w:tabs>
        <w:ind w:left="567" w:right="884"/>
        <w:jc w:val="center"/>
        <w:rPr>
          <w:rFonts w:ascii="Bookman Old Style" w:hAnsi="Bookman Old Style" w:cstheme="minorHAnsi"/>
          <w:b/>
        </w:rPr>
      </w:pPr>
    </w:p>
    <w:p w:rsidR="00860F9D" w:rsidRPr="005F16C6" w:rsidRDefault="00860F9D" w:rsidP="00860F9D">
      <w:pPr>
        <w:tabs>
          <w:tab w:val="left" w:pos="8085"/>
        </w:tabs>
        <w:ind w:left="567" w:right="884"/>
        <w:jc w:val="center"/>
        <w:rPr>
          <w:rFonts w:ascii="Bookman Old Style" w:hAnsi="Bookman Old Style" w:cstheme="minorHAnsi"/>
          <w:b/>
        </w:rPr>
      </w:pPr>
    </w:p>
    <w:p w:rsidR="00FF6E7C" w:rsidRPr="00757FCF" w:rsidRDefault="00FF6E7C" w:rsidP="00FF6E7C">
      <w:pPr>
        <w:tabs>
          <w:tab w:val="left" w:pos="8085"/>
        </w:tabs>
        <w:ind w:left="567" w:right="884"/>
        <w:rPr>
          <w:rFonts w:ascii="Bookman Old Style" w:hAnsi="Bookman Old Style" w:cstheme="minorHAnsi"/>
          <w:sz w:val="24"/>
          <w:szCs w:val="24"/>
        </w:rPr>
      </w:pPr>
    </w:p>
    <w:p w:rsidR="00EC6EC6" w:rsidRPr="00FF6E7C" w:rsidRDefault="00EC6EC6" w:rsidP="00FF6E7C"/>
    <w:sectPr w:rsidR="00EC6EC6" w:rsidRPr="00FF6E7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2C" w:rsidRDefault="00A7662C" w:rsidP="007915C5">
      <w:r>
        <w:separator/>
      </w:r>
    </w:p>
  </w:endnote>
  <w:endnote w:type="continuationSeparator" w:id="0">
    <w:p w:rsidR="00A7662C" w:rsidRDefault="00A7662C" w:rsidP="0079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7D" w:rsidRPr="009E4597" w:rsidRDefault="0049307D" w:rsidP="0049307D">
    <w:pPr>
      <w:pStyle w:val="Rodap"/>
      <w:jc w:val="center"/>
      <w:rPr>
        <w:rFonts w:ascii="Tahoma" w:hAnsi="Tahoma" w:cs="Tahoma"/>
        <w:sz w:val="20"/>
        <w:szCs w:val="20"/>
      </w:rPr>
    </w:pPr>
    <w:r w:rsidRPr="009E4597">
      <w:rPr>
        <w:rFonts w:ascii="Tahoma" w:hAnsi="Tahoma" w:cs="Tahoma"/>
        <w:sz w:val="20"/>
        <w:szCs w:val="20"/>
      </w:rPr>
      <w:t>Rua Athayde Nogueira, 1033 – Centro (067) 3452-791 – CEP: 79130-000 Rio Brilhante – MS</w:t>
    </w:r>
  </w:p>
  <w:p w:rsidR="0049307D" w:rsidRPr="009E4597" w:rsidRDefault="0049307D" w:rsidP="0049307D">
    <w:pPr>
      <w:pStyle w:val="Rodap"/>
      <w:jc w:val="center"/>
      <w:rPr>
        <w:rFonts w:ascii="Tahoma" w:hAnsi="Tahoma" w:cs="Tahoma"/>
        <w:sz w:val="20"/>
        <w:szCs w:val="20"/>
      </w:rPr>
    </w:pPr>
    <w:r w:rsidRPr="009E4597">
      <w:rPr>
        <w:rFonts w:ascii="Tahoma" w:hAnsi="Tahoma" w:cs="Tahoma"/>
        <w:sz w:val="20"/>
        <w:szCs w:val="20"/>
      </w:rPr>
      <w:t xml:space="preserve">Site: </w:t>
    </w:r>
    <w:hyperlink r:id="rId1" w:history="1">
      <w:r w:rsidRPr="009E4597">
        <w:rPr>
          <w:rStyle w:val="Hyperlink"/>
          <w:rFonts w:ascii="Tahoma" w:hAnsi="Tahoma" w:cs="Tahoma"/>
          <w:sz w:val="20"/>
          <w:szCs w:val="20"/>
        </w:rPr>
        <w:t>http://www.riobrilhante.ms.gov.br</w:t>
      </w:r>
    </w:hyperlink>
    <w:r w:rsidRPr="009E4597">
      <w:rPr>
        <w:rFonts w:ascii="Tahoma" w:hAnsi="Tahoma" w:cs="Tahoma"/>
        <w:sz w:val="20"/>
        <w:szCs w:val="20"/>
      </w:rPr>
      <w:t xml:space="preserve"> e-mail: controleinterno@riobrilhante.ms.gov.br</w:t>
    </w:r>
  </w:p>
  <w:p w:rsidR="0049307D" w:rsidRDefault="004930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2C" w:rsidRDefault="00A7662C" w:rsidP="007915C5">
      <w:r>
        <w:separator/>
      </w:r>
    </w:p>
  </w:footnote>
  <w:footnote w:type="continuationSeparator" w:id="0">
    <w:p w:rsidR="00A7662C" w:rsidRDefault="00A7662C" w:rsidP="0079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704" w:rsidRPr="00167704" w:rsidRDefault="00167704" w:rsidP="00167704">
    <w:pPr>
      <w:widowControl/>
      <w:tabs>
        <w:tab w:val="left" w:pos="2385"/>
        <w:tab w:val="center" w:pos="4252"/>
        <w:tab w:val="center" w:pos="4535"/>
        <w:tab w:val="right" w:pos="8504"/>
      </w:tabs>
      <w:autoSpaceDE/>
      <w:autoSpaceDN/>
      <w:jc w:val="center"/>
      <w:rPr>
        <w:rFonts w:ascii="Calibri" w:eastAsia="Times New Roman" w:hAnsi="Calibri" w:cs="Times New Roman"/>
        <w:lang w:val="pt-BR" w:eastAsia="pt-BR"/>
      </w:rPr>
    </w:pPr>
    <w:r w:rsidRPr="00167704">
      <w:rPr>
        <w:rFonts w:ascii="Calibri" w:eastAsia="Times New Roman" w:hAnsi="Calibri" w:cs="Times New Roman"/>
        <w:noProof/>
        <w:lang w:val="pt-BR" w:eastAsia="pt-BR"/>
      </w:rPr>
      <w:drawing>
        <wp:inline distT="0" distB="0" distL="0" distR="0" wp14:anchorId="77097AB3" wp14:editId="41B512B9">
          <wp:extent cx="952500" cy="771525"/>
          <wp:effectExtent l="0" t="0" r="0" b="9525"/>
          <wp:docPr id="594032699" name="Imagem 1" descr="Descrição: 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rsidR="00167704" w:rsidRPr="00167704" w:rsidRDefault="00167704" w:rsidP="00167704">
    <w:pPr>
      <w:widowControl/>
      <w:autoSpaceDE/>
      <w:autoSpaceDN/>
      <w:spacing w:line="276" w:lineRule="auto"/>
      <w:jc w:val="center"/>
      <w:rPr>
        <w:rFonts w:ascii="Times New Roman" w:eastAsia="Times New Roman" w:hAnsi="Times New Roman" w:cs="Times New Roman"/>
        <w:sz w:val="24"/>
        <w:szCs w:val="24"/>
        <w:lang w:val="pt-BR" w:eastAsia="pt-BR"/>
      </w:rPr>
    </w:pPr>
    <w:r w:rsidRPr="00167704">
      <w:rPr>
        <w:rFonts w:ascii="Times New Roman" w:eastAsia="Times New Roman" w:hAnsi="Times New Roman" w:cs="Times New Roman"/>
        <w:sz w:val="24"/>
        <w:szCs w:val="24"/>
        <w:lang w:val="pt-BR" w:eastAsia="pt-BR"/>
      </w:rPr>
      <w:t>Estado do Mato Grosso do Sul</w:t>
    </w:r>
  </w:p>
  <w:p w:rsidR="00167704" w:rsidRPr="00167704" w:rsidRDefault="00167704" w:rsidP="00167704">
    <w:pPr>
      <w:widowControl/>
      <w:autoSpaceDE/>
      <w:autoSpaceDN/>
      <w:spacing w:line="276" w:lineRule="auto"/>
      <w:jc w:val="center"/>
      <w:rPr>
        <w:rFonts w:ascii="Times New Roman" w:eastAsia="Times New Roman" w:hAnsi="Times New Roman" w:cs="Times New Roman"/>
        <w:b/>
        <w:bCs/>
        <w:sz w:val="24"/>
        <w:szCs w:val="24"/>
        <w:lang w:val="pt-BR" w:eastAsia="pt-BR"/>
      </w:rPr>
    </w:pPr>
    <w:r w:rsidRPr="00167704">
      <w:rPr>
        <w:rFonts w:ascii="Times New Roman" w:eastAsia="Times New Roman" w:hAnsi="Times New Roman" w:cs="Times New Roman"/>
        <w:b/>
        <w:bCs/>
        <w:sz w:val="24"/>
        <w:szCs w:val="24"/>
        <w:lang w:val="pt-BR" w:eastAsia="pt-BR"/>
      </w:rPr>
      <w:t>Prefeitura Municipal de Rio Brilhante</w:t>
    </w:r>
  </w:p>
  <w:p w:rsidR="00167704" w:rsidRPr="00167704" w:rsidRDefault="00167704" w:rsidP="00167704">
    <w:pPr>
      <w:widowControl/>
      <w:autoSpaceDE/>
      <w:autoSpaceDN/>
      <w:spacing w:line="276" w:lineRule="auto"/>
      <w:jc w:val="center"/>
      <w:rPr>
        <w:rFonts w:ascii="Times New Roman" w:eastAsia="Times New Roman" w:hAnsi="Times New Roman" w:cs="Times New Roman"/>
        <w:i/>
        <w:iCs/>
        <w:sz w:val="24"/>
        <w:szCs w:val="24"/>
        <w:lang w:val="pt-BR" w:eastAsia="pt-BR"/>
      </w:rPr>
    </w:pPr>
    <w:r w:rsidRPr="00167704">
      <w:rPr>
        <w:rFonts w:ascii="Times New Roman" w:eastAsia="Times New Roman" w:hAnsi="Times New Roman" w:cs="Times New Roman"/>
        <w:i/>
        <w:iCs/>
        <w:sz w:val="24"/>
        <w:szCs w:val="24"/>
        <w:lang w:val="pt-BR" w:eastAsia="pt-BR"/>
      </w:rPr>
      <w:t>“A Pequena Cativante”</w:t>
    </w:r>
  </w:p>
  <w:p w:rsidR="007915C5" w:rsidRDefault="007915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4E"/>
    <w:rsid w:val="00167704"/>
    <w:rsid w:val="001A78FF"/>
    <w:rsid w:val="00294F7B"/>
    <w:rsid w:val="003F2124"/>
    <w:rsid w:val="0040164E"/>
    <w:rsid w:val="00473F3E"/>
    <w:rsid w:val="0049307D"/>
    <w:rsid w:val="005A2AA6"/>
    <w:rsid w:val="007915C5"/>
    <w:rsid w:val="00860F9D"/>
    <w:rsid w:val="0099672A"/>
    <w:rsid w:val="00A36966"/>
    <w:rsid w:val="00A7662C"/>
    <w:rsid w:val="00C011BA"/>
    <w:rsid w:val="00D72800"/>
    <w:rsid w:val="00DF7AAF"/>
    <w:rsid w:val="00EC6EC6"/>
    <w:rsid w:val="00FF6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0608C-8CCA-4372-ACCF-F0B00EE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15C5"/>
    <w:pPr>
      <w:widowControl w:val="0"/>
      <w:autoSpaceDE w:val="0"/>
      <w:autoSpaceDN w:val="0"/>
      <w:spacing w:after="0" w:line="240" w:lineRule="auto"/>
    </w:pPr>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915C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15C5"/>
    <w:pPr>
      <w:tabs>
        <w:tab w:val="center" w:pos="4252"/>
        <w:tab w:val="right" w:pos="8504"/>
      </w:tabs>
    </w:pPr>
  </w:style>
  <w:style w:type="character" w:customStyle="1" w:styleId="CabealhoChar">
    <w:name w:val="Cabeçalho Char"/>
    <w:basedOn w:val="Fontepargpadro"/>
    <w:link w:val="Cabealho"/>
    <w:uiPriority w:val="99"/>
    <w:rsid w:val="007915C5"/>
    <w:rPr>
      <w:rFonts w:ascii="Verdana" w:eastAsia="Verdana" w:hAnsi="Verdana" w:cs="Verdana"/>
      <w:lang w:val="pt-PT"/>
    </w:rPr>
  </w:style>
  <w:style w:type="paragraph" w:styleId="Rodap">
    <w:name w:val="footer"/>
    <w:basedOn w:val="Normal"/>
    <w:link w:val="RodapChar"/>
    <w:uiPriority w:val="99"/>
    <w:unhideWhenUsed/>
    <w:rsid w:val="007915C5"/>
    <w:pPr>
      <w:tabs>
        <w:tab w:val="center" w:pos="4252"/>
        <w:tab w:val="right" w:pos="8504"/>
      </w:tabs>
    </w:pPr>
  </w:style>
  <w:style w:type="character" w:customStyle="1" w:styleId="RodapChar">
    <w:name w:val="Rodapé Char"/>
    <w:basedOn w:val="Fontepargpadro"/>
    <w:link w:val="Rodap"/>
    <w:uiPriority w:val="99"/>
    <w:qFormat/>
    <w:rsid w:val="007915C5"/>
    <w:rPr>
      <w:rFonts w:ascii="Verdana" w:eastAsia="Verdana" w:hAnsi="Verdana" w:cs="Verdana"/>
      <w:lang w:val="pt-PT"/>
    </w:rPr>
  </w:style>
  <w:style w:type="character" w:styleId="Hyperlink">
    <w:name w:val="Hyperlink"/>
    <w:basedOn w:val="Fontepargpadro"/>
    <w:uiPriority w:val="99"/>
    <w:unhideWhenUsed/>
    <w:rsid w:val="0049307D"/>
    <w:rPr>
      <w:color w:val="0563C1" w:themeColor="hyperlink"/>
      <w:u w:val="single"/>
    </w:rPr>
  </w:style>
  <w:style w:type="paragraph" w:styleId="Textodenotaderodap">
    <w:name w:val="footnote text"/>
    <w:basedOn w:val="Normal"/>
    <w:link w:val="TextodenotaderodapChar"/>
    <w:uiPriority w:val="99"/>
    <w:unhideWhenUsed/>
    <w:rsid w:val="00C011BA"/>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qFormat/>
    <w:rsid w:val="00C011BA"/>
    <w:rPr>
      <w:sz w:val="20"/>
      <w:szCs w:val="20"/>
    </w:rPr>
  </w:style>
  <w:style w:type="character" w:styleId="Refdenotaderodap">
    <w:name w:val="footnote reference"/>
    <w:basedOn w:val="Fontepargpadro"/>
    <w:uiPriority w:val="99"/>
    <w:unhideWhenUsed/>
    <w:rsid w:val="00C011BA"/>
    <w:rPr>
      <w:vertAlign w:val="superscript"/>
    </w:rPr>
  </w:style>
  <w:style w:type="paragraph" w:customStyle="1" w:styleId="Standard">
    <w:name w:val="Standard"/>
    <w:qFormat/>
    <w:rsid w:val="00FF6E7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obrilhant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2023-01-30T19:43:00Z</dcterms:created>
  <dcterms:modified xsi:type="dcterms:W3CDTF">2024-06-20T13:42:00Z</dcterms:modified>
</cp:coreProperties>
</file>