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9D" w:rsidRPr="00697929" w:rsidRDefault="00860F9D" w:rsidP="00860F9D">
      <w:pPr>
        <w:spacing w:after="120"/>
        <w:ind w:right="-1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697929">
        <w:rPr>
          <w:rFonts w:ascii="Bookman Old Style" w:hAnsi="Bookman Old Style" w:cstheme="minorHAnsi"/>
          <w:b/>
          <w:sz w:val="25"/>
          <w:szCs w:val="25"/>
        </w:rPr>
        <w:t>ANEXO VI</w:t>
      </w:r>
      <w:r>
        <w:rPr>
          <w:rFonts w:ascii="Bookman Old Style" w:hAnsi="Bookman Old Style" w:cstheme="minorHAnsi"/>
          <w:b/>
          <w:sz w:val="25"/>
          <w:szCs w:val="25"/>
        </w:rPr>
        <w:t xml:space="preserve"> - </w:t>
      </w:r>
      <w:r w:rsidRPr="00697929">
        <w:rPr>
          <w:rFonts w:ascii="Bookman Old Style" w:hAnsi="Bookman Old Style" w:cstheme="minorHAnsi"/>
          <w:b/>
          <w:sz w:val="24"/>
          <w:szCs w:val="24"/>
        </w:rPr>
        <w:t xml:space="preserve">MODELO DE PORTARIA DE SUBSTITUIÇÃO </w:t>
      </w:r>
      <w:r>
        <w:rPr>
          <w:rFonts w:ascii="Bookman Old Style" w:hAnsi="Bookman Old Style" w:cstheme="minorHAnsi"/>
          <w:b/>
          <w:sz w:val="24"/>
          <w:szCs w:val="24"/>
        </w:rPr>
        <w:t>D</w:t>
      </w:r>
      <w:r w:rsidRPr="00697929">
        <w:rPr>
          <w:rFonts w:ascii="Bookman Old Style" w:hAnsi="Bookman Old Style" w:cstheme="minorHAnsi"/>
          <w:b/>
          <w:sz w:val="24"/>
          <w:szCs w:val="24"/>
        </w:rPr>
        <w:t xml:space="preserve">EFINITIVA DE </w:t>
      </w:r>
      <w:r w:rsidRPr="009B002E">
        <w:rPr>
          <w:rFonts w:ascii="Bookman Old Style" w:hAnsi="Bookman Old Style" w:cstheme="minorHAnsi"/>
          <w:b/>
          <w:sz w:val="24"/>
          <w:szCs w:val="24"/>
        </w:rPr>
        <w:t xml:space="preserve">FISCAL E/OU </w:t>
      </w:r>
      <w:r w:rsidRPr="00697929">
        <w:rPr>
          <w:rFonts w:ascii="Bookman Old Style" w:hAnsi="Bookman Old Style" w:cstheme="minorHAnsi"/>
          <w:b/>
          <w:sz w:val="24"/>
          <w:szCs w:val="24"/>
        </w:rPr>
        <w:t>GESTOR</w:t>
      </w:r>
    </w:p>
    <w:p w:rsidR="00860F9D" w:rsidRPr="00697929" w:rsidRDefault="00860F9D" w:rsidP="00860F9D">
      <w:pPr>
        <w:ind w:right="-1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697929">
        <w:rPr>
          <w:rFonts w:ascii="Bookman Old Style" w:hAnsi="Bookman Old Style" w:cstheme="minorHAnsi"/>
          <w:b/>
          <w:sz w:val="24"/>
          <w:szCs w:val="24"/>
        </w:rPr>
        <w:t>PORTARIA N° ____/_______</w:t>
      </w: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ind w:left="4536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697929">
        <w:rPr>
          <w:rFonts w:ascii="Bookman Old Style" w:hAnsi="Bookman Old Style" w:cstheme="minorHAnsi"/>
          <w:b/>
          <w:bCs/>
          <w:sz w:val="24"/>
          <w:szCs w:val="24"/>
        </w:rPr>
        <w:t xml:space="preserve">ALTERA A EQUIPE DE FISCALIZAÇÃO DESIGNANDO AGENTE PARA A </w:t>
      </w:r>
      <w:r w:rsidRPr="009B002E">
        <w:rPr>
          <w:rFonts w:ascii="Bookman Old Style" w:hAnsi="Bookman Old Style" w:cstheme="minorHAnsi"/>
          <w:b/>
          <w:bCs/>
          <w:sz w:val="24"/>
          <w:szCs w:val="24"/>
        </w:rPr>
        <w:t>SUBSTITUIÇÃO PERMANENTE DE FISCAL OU GESTOR DE CONTRATO OU DO INSTRUMENTO SUBSTITUTO E ORIENTA.</w:t>
      </w: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697929">
        <w:rPr>
          <w:rFonts w:ascii="Bookman Old Style" w:hAnsi="Bookman Old Style" w:cstheme="minorHAnsi"/>
          <w:b/>
          <w:sz w:val="24"/>
          <w:szCs w:val="24"/>
        </w:rPr>
        <w:t>A SECRETARIA MUNICIPAL _________________ DO MUNICÍPIO DE RIO BRILHANTE, ESTADO DE MATO GROSSO DO SUL</w:t>
      </w:r>
      <w:r w:rsidRPr="00697929">
        <w:rPr>
          <w:rFonts w:ascii="Bookman Old Style" w:hAnsi="Bookman Old Style" w:cstheme="minorHAnsi"/>
          <w:sz w:val="24"/>
          <w:szCs w:val="24"/>
        </w:rPr>
        <w:t>, usando das atribuições que lhe são conferidas pela Lei Municipal nº. ___/___, e;</w:t>
      </w: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697929">
        <w:rPr>
          <w:rFonts w:ascii="Bookman Old Style" w:hAnsi="Bookman Old Style" w:cstheme="minorHAnsi"/>
          <w:b/>
          <w:sz w:val="24"/>
          <w:szCs w:val="24"/>
        </w:rPr>
        <w:t>CONSIDERANDO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 as exigências legais para o processo de gestão e fiscalização de contratos que determinam que a execução dos contratos seja acompanhada e fiscalizada por representante da Administração Pública; </w:t>
      </w: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9B002E">
        <w:rPr>
          <w:rFonts w:ascii="Bookman Old Style" w:hAnsi="Bookman Old Style" w:cstheme="minorHAnsi"/>
          <w:b/>
          <w:bCs/>
          <w:sz w:val="24"/>
          <w:szCs w:val="24"/>
        </w:rPr>
        <w:t>CONSIDERANDO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as recomendações da </w:t>
      </w:r>
      <w:r>
        <w:rPr>
          <w:rFonts w:ascii="Bookman Old Style" w:hAnsi="Bookman Old Style" w:cstheme="minorHAnsi"/>
          <w:sz w:val="24"/>
          <w:szCs w:val="24"/>
        </w:rPr>
        <w:t>Orientação n.° 001/2023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 visando as adequações às boas práticas pertinentes ao processo de gestão e fiscalização das contratações;</w:t>
      </w:r>
    </w:p>
    <w:p w:rsidR="00860F9D" w:rsidRPr="00697929" w:rsidRDefault="00860F9D" w:rsidP="00860F9D">
      <w:pPr>
        <w:ind w:left="567" w:right="884"/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697929">
        <w:rPr>
          <w:rFonts w:ascii="Bookman Old Style" w:hAnsi="Bookman Old Style" w:cstheme="minorHAnsi"/>
          <w:b/>
          <w:sz w:val="24"/>
          <w:szCs w:val="24"/>
        </w:rPr>
        <w:t xml:space="preserve">RESOLVE: </w:t>
      </w:r>
    </w:p>
    <w:p w:rsidR="00860F9D" w:rsidRPr="009B002E" w:rsidRDefault="00860F9D" w:rsidP="00860F9D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860F9D" w:rsidRPr="009B002E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9B002E">
        <w:rPr>
          <w:rFonts w:ascii="Bookman Old Style" w:hAnsi="Bookman Old Style" w:cstheme="minorHAnsi"/>
          <w:b/>
          <w:bCs/>
          <w:sz w:val="24"/>
          <w:szCs w:val="24"/>
        </w:rPr>
        <w:t>Art. 1°.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Substituir o (a) servidor (a)_________________________________, fiscal </w:t>
      </w:r>
      <w:r w:rsidRPr="009B002E">
        <w:rPr>
          <w:rFonts w:ascii="Bookman Old Style" w:hAnsi="Bookman Old Style" w:cstheme="minorHAnsi"/>
          <w:b/>
          <w:sz w:val="24"/>
          <w:szCs w:val="24"/>
        </w:rPr>
        <w:t xml:space="preserve">OU 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gestor do (s) Contrato (s) </w:t>
      </w:r>
      <w:r w:rsidRPr="009B002E">
        <w:rPr>
          <w:rFonts w:ascii="Bookman Old Style" w:hAnsi="Bookman Old Style" w:cstheme="minorHAnsi"/>
          <w:b/>
          <w:sz w:val="24"/>
          <w:szCs w:val="24"/>
        </w:rPr>
        <w:t>ou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instrumento (s) substitutivo (s) n.º (s): ______________________________________, pelo servidor ________________________que passará a atuar como Fiscal </w:t>
      </w:r>
      <w:r w:rsidRPr="009B002E">
        <w:rPr>
          <w:rFonts w:ascii="Bookman Old Style" w:hAnsi="Bookman Old Style" w:cstheme="minorHAnsi"/>
          <w:b/>
          <w:sz w:val="24"/>
          <w:szCs w:val="24"/>
        </w:rPr>
        <w:t>ou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Gestor Titular no (s) referido (s) instrumentos, bem como podendo ser designado para atuar como fiscal em outro (s) contrato (s).</w:t>
      </w:r>
    </w:p>
    <w:p w:rsidR="00860F9D" w:rsidRPr="009B002E" w:rsidRDefault="00860F9D" w:rsidP="00860F9D">
      <w:pPr>
        <w:rPr>
          <w:rFonts w:ascii="Bookman Old Style" w:hAnsi="Bookman Old Style" w:cstheme="minorHAnsi"/>
          <w:sz w:val="24"/>
          <w:szCs w:val="24"/>
        </w:rPr>
      </w:pPr>
    </w:p>
    <w:p w:rsidR="00860F9D" w:rsidRPr="009B002E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9B002E">
        <w:rPr>
          <w:rFonts w:ascii="Bookman Old Style" w:hAnsi="Bookman Old Style" w:cstheme="minorHAnsi"/>
          <w:b/>
          <w:bCs/>
          <w:sz w:val="24"/>
          <w:szCs w:val="24"/>
        </w:rPr>
        <w:t>Art. 2°.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Para o desenvolvimento das atribuições pertinentes, o servidor ora designado assinará Termo de Ciência, recebendo a documentação necessária à execução das suas funções em cada contrato ou instrumento substitutivo, para o qual foi designado como fiscal </w:t>
      </w:r>
      <w:r w:rsidRPr="009B002E">
        <w:rPr>
          <w:rFonts w:ascii="Bookman Old Style" w:hAnsi="Bookman Old Style" w:cstheme="minorHAnsi"/>
          <w:b/>
          <w:sz w:val="24"/>
          <w:szCs w:val="24"/>
        </w:rPr>
        <w:t>ou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gestor.</w:t>
      </w:r>
    </w:p>
    <w:p w:rsidR="00860F9D" w:rsidRPr="009B002E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9B002E">
        <w:rPr>
          <w:rFonts w:ascii="Bookman Old Style" w:hAnsi="Bookman Old Style" w:cstheme="minorHAnsi"/>
          <w:b/>
          <w:bCs/>
          <w:sz w:val="24"/>
          <w:szCs w:val="24"/>
        </w:rPr>
        <w:t>Art. 3°.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Após assinado o Termo de Ciência, o fiscal </w:t>
      </w:r>
      <w:r w:rsidRPr="009B002E">
        <w:rPr>
          <w:rFonts w:ascii="Bookman Old Style" w:hAnsi="Bookman Old Style" w:cstheme="minorHAnsi"/>
          <w:b/>
          <w:bCs/>
          <w:sz w:val="24"/>
          <w:szCs w:val="24"/>
        </w:rPr>
        <w:t>ou</w:t>
      </w:r>
      <w:r w:rsidRPr="009B002E">
        <w:rPr>
          <w:rFonts w:ascii="Bookman Old Style" w:hAnsi="Bookman Old Style" w:cstheme="minorHAnsi"/>
          <w:sz w:val="24"/>
          <w:szCs w:val="24"/>
        </w:rPr>
        <w:t xml:space="preserve"> gestor que se </w:t>
      </w:r>
      <w:r w:rsidRPr="009B002E">
        <w:rPr>
          <w:rFonts w:ascii="Bookman Old Style" w:hAnsi="Bookman Old Style" w:cstheme="minorHAnsi"/>
          <w:sz w:val="24"/>
          <w:szCs w:val="24"/>
        </w:rPr>
        <w:lastRenderedPageBreak/>
        <w:t xml:space="preserve">encontrar temporariamente impedido de exercer suas funções na contratação específica, deverá protocolar nos autos Pedido de Substituição Temporária, informando </w:t>
      </w:r>
      <w:r w:rsidRPr="00697929">
        <w:rPr>
          <w:rFonts w:ascii="Bookman Old Style" w:hAnsi="Bookman Old Style" w:cstheme="minorHAnsi"/>
          <w:sz w:val="24"/>
          <w:szCs w:val="24"/>
        </w:rPr>
        <w:t>as razões do seu afastamento e o tempo em que o agente substituto atuará em seu lugar.</w:t>
      </w: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697929">
        <w:rPr>
          <w:rFonts w:ascii="Bookman Old Style" w:hAnsi="Bookman Old Style" w:cstheme="minorHAnsi"/>
          <w:b/>
          <w:bCs/>
          <w:sz w:val="24"/>
          <w:szCs w:val="24"/>
        </w:rPr>
        <w:t>Art. 4°.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 O servidor ora designado passa a integrar o rol de agentes que atuam no processo de fiscalização desta Unidade Administrativa e também poderá ser convocado a qualquer tempo para a substituição temporária de outros processos.</w:t>
      </w: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697929">
        <w:rPr>
          <w:rFonts w:ascii="Bookman Old Style" w:hAnsi="Bookman Old Style" w:cstheme="minorHAnsi"/>
          <w:b/>
          <w:bCs/>
          <w:sz w:val="24"/>
          <w:szCs w:val="24"/>
        </w:rPr>
        <w:t>Art. 5°.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 Para fins de atualização do rol de fiscais e de gestores que atuam por esta Unidade Administrativa, republica-se a tabela abaixo, mantendo-a atualizada no sitio eletrônico do município:</w:t>
      </w:r>
    </w:p>
    <w:p w:rsidR="00860F9D" w:rsidRPr="005F16C6" w:rsidRDefault="00860F9D" w:rsidP="00860F9D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81"/>
        <w:gridCol w:w="4774"/>
        <w:gridCol w:w="2131"/>
      </w:tblGrid>
      <w:tr w:rsidR="00860F9D" w:rsidRPr="005F16C6" w:rsidTr="00BD6B0E">
        <w:trPr>
          <w:trHeight w:val="39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60F9D" w:rsidRPr="005F16C6" w:rsidRDefault="00860F9D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FUNÇÃO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60F9D" w:rsidRPr="005F16C6" w:rsidRDefault="00860F9D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NOME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60F9D" w:rsidRPr="005F16C6" w:rsidRDefault="00860F9D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MATRÍCULA</w:t>
            </w:r>
          </w:p>
        </w:tc>
      </w:tr>
      <w:tr w:rsidR="00860F9D" w:rsidRPr="005F16C6" w:rsidTr="00BD6B0E">
        <w:tc>
          <w:tcPr>
            <w:tcW w:w="1560" w:type="dxa"/>
            <w:vAlign w:val="center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Fiscal</w:t>
            </w:r>
          </w:p>
        </w:tc>
        <w:tc>
          <w:tcPr>
            <w:tcW w:w="5811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2268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</w:tr>
      <w:tr w:rsidR="00860F9D" w:rsidRPr="005F16C6" w:rsidTr="00BD6B0E">
        <w:tc>
          <w:tcPr>
            <w:tcW w:w="1560" w:type="dxa"/>
            <w:vAlign w:val="center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Fiscal</w:t>
            </w:r>
          </w:p>
        </w:tc>
        <w:tc>
          <w:tcPr>
            <w:tcW w:w="5811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2268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</w:tr>
      <w:tr w:rsidR="00860F9D" w:rsidRPr="005F16C6" w:rsidTr="00BD6B0E">
        <w:tc>
          <w:tcPr>
            <w:tcW w:w="1560" w:type="dxa"/>
            <w:vAlign w:val="center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Gestor(a)</w:t>
            </w:r>
          </w:p>
        </w:tc>
        <w:tc>
          <w:tcPr>
            <w:tcW w:w="5811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2268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</w:tr>
      <w:tr w:rsidR="00860F9D" w:rsidRPr="005F16C6" w:rsidTr="00BD6B0E">
        <w:tc>
          <w:tcPr>
            <w:tcW w:w="1560" w:type="dxa"/>
            <w:vAlign w:val="center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...</w:t>
            </w:r>
          </w:p>
        </w:tc>
        <w:tc>
          <w:tcPr>
            <w:tcW w:w="5811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2268" w:type="dxa"/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</w:tr>
      <w:tr w:rsidR="00860F9D" w:rsidRPr="005F16C6" w:rsidTr="00BD6B0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0F9D" w:rsidRPr="005F16C6" w:rsidRDefault="00860F9D" w:rsidP="00BD6B0E">
            <w:pPr>
              <w:jc w:val="both"/>
              <w:rPr>
                <w:rFonts w:ascii="Bookman Old Style" w:hAnsi="Bookman Old Style" w:cstheme="minorHAnsi"/>
              </w:rPr>
            </w:pPr>
          </w:p>
        </w:tc>
      </w:tr>
    </w:tbl>
    <w:p w:rsidR="00860F9D" w:rsidRPr="005F16C6" w:rsidRDefault="00860F9D" w:rsidP="00860F9D">
      <w:pPr>
        <w:jc w:val="both"/>
        <w:rPr>
          <w:rFonts w:ascii="Bookman Old Style" w:hAnsi="Bookman Old Style" w:cstheme="minorHAnsi"/>
        </w:rPr>
      </w:pPr>
    </w:p>
    <w:p w:rsidR="00860F9D" w:rsidRPr="00697929" w:rsidRDefault="00860F9D" w:rsidP="00860F9D">
      <w:pPr>
        <w:jc w:val="both"/>
        <w:rPr>
          <w:rFonts w:ascii="Bookman Old Style" w:hAnsi="Bookman Old Style" w:cstheme="minorHAnsi"/>
          <w:sz w:val="24"/>
          <w:szCs w:val="24"/>
        </w:rPr>
      </w:pPr>
      <w:r w:rsidRPr="00697929">
        <w:rPr>
          <w:rFonts w:ascii="Bookman Old Style" w:hAnsi="Bookman Old Style" w:cstheme="minorHAnsi"/>
          <w:b/>
          <w:bCs/>
          <w:sz w:val="24"/>
          <w:szCs w:val="24"/>
        </w:rPr>
        <w:t>Art. 6°.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 Esta Portaria altera as Portarias </w:t>
      </w:r>
      <w:r w:rsidRPr="00697929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n.</w:t>
      </w:r>
      <w:r w:rsidRPr="00697929">
        <w:rPr>
          <w:rFonts w:ascii="Bookman Old Style" w:hAnsi="Bookman Old Style" w:cs="Arial"/>
          <w:color w:val="4D5156"/>
          <w:sz w:val="24"/>
          <w:szCs w:val="24"/>
          <w:shd w:val="clear" w:color="auto" w:fill="FFFFFF"/>
          <w:vertAlign w:val="superscript"/>
        </w:rPr>
        <w:t>os</w:t>
      </w:r>
      <w:r w:rsidRPr="00697929">
        <w:rPr>
          <w:rStyle w:val="Refdenotaderodap"/>
          <w:rFonts w:ascii="Bookman Old Style" w:hAnsi="Bookman Old Style" w:cstheme="minorHAnsi"/>
          <w:sz w:val="24"/>
          <w:szCs w:val="24"/>
        </w:rPr>
        <w:footnoteReference w:id="1"/>
      </w:r>
      <w:r w:rsidRPr="00697929">
        <w:rPr>
          <w:rFonts w:ascii="Bookman Old Style" w:hAnsi="Bookman Old Style" w:cstheme="minorHAnsi"/>
          <w:sz w:val="24"/>
          <w:szCs w:val="24"/>
        </w:rPr>
        <w:t xml:space="preserve"> ________________e entra em vigor na data de sua publicação.</w:t>
      </w:r>
    </w:p>
    <w:p w:rsidR="00860F9D" w:rsidRPr="00697929" w:rsidRDefault="00860F9D" w:rsidP="00860F9D">
      <w:pPr>
        <w:ind w:left="567" w:right="884"/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ind w:left="567" w:right="884"/>
        <w:jc w:val="both"/>
        <w:rPr>
          <w:rFonts w:ascii="Bookman Old Style" w:hAnsi="Bookman Old Style" w:cstheme="minorHAnsi"/>
          <w:sz w:val="24"/>
          <w:szCs w:val="24"/>
        </w:rPr>
      </w:pPr>
    </w:p>
    <w:p w:rsidR="00860F9D" w:rsidRPr="00697929" w:rsidRDefault="00860F9D" w:rsidP="00860F9D">
      <w:pPr>
        <w:jc w:val="right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Rio Brilhante/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MS, ___ de _________ de </w:t>
      </w:r>
      <w:r>
        <w:rPr>
          <w:rFonts w:ascii="Bookman Old Style" w:hAnsi="Bookman Old Style" w:cstheme="minorHAnsi"/>
          <w:sz w:val="24"/>
          <w:szCs w:val="24"/>
        </w:rPr>
        <w:t>20___.</w:t>
      </w:r>
      <w:r w:rsidRPr="00697929">
        <w:rPr>
          <w:rFonts w:ascii="Bookman Old Style" w:hAnsi="Bookman Old Style" w:cstheme="minorHAnsi"/>
          <w:sz w:val="24"/>
          <w:szCs w:val="24"/>
        </w:rPr>
        <w:t xml:space="preserve">  </w:t>
      </w:r>
    </w:p>
    <w:p w:rsidR="00860F9D" w:rsidRPr="00697929" w:rsidRDefault="00860F9D" w:rsidP="00860F9D">
      <w:pPr>
        <w:tabs>
          <w:tab w:val="left" w:pos="8085"/>
        </w:tabs>
        <w:ind w:left="567" w:right="884"/>
        <w:jc w:val="center"/>
        <w:rPr>
          <w:rFonts w:ascii="Bookman Old Style" w:hAnsi="Bookman Old Style" w:cstheme="minorHAnsi"/>
          <w:b/>
          <w:color w:val="FF0000"/>
          <w:sz w:val="24"/>
          <w:szCs w:val="24"/>
        </w:rPr>
      </w:pPr>
    </w:p>
    <w:p w:rsidR="00860F9D" w:rsidRPr="00697929" w:rsidRDefault="00860F9D" w:rsidP="00860F9D">
      <w:pPr>
        <w:tabs>
          <w:tab w:val="left" w:pos="8085"/>
        </w:tabs>
        <w:ind w:left="567" w:right="884"/>
        <w:jc w:val="center"/>
        <w:rPr>
          <w:rFonts w:ascii="Bookman Old Style" w:hAnsi="Bookman Old Style" w:cstheme="minorHAnsi"/>
          <w:b/>
          <w:color w:val="FF0000"/>
          <w:sz w:val="24"/>
          <w:szCs w:val="24"/>
        </w:rPr>
      </w:pPr>
    </w:p>
    <w:p w:rsidR="00860F9D" w:rsidRPr="009B002E" w:rsidRDefault="00860F9D" w:rsidP="00860F9D">
      <w:pPr>
        <w:tabs>
          <w:tab w:val="left" w:pos="8085"/>
        </w:tabs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860F9D" w:rsidRPr="009B002E" w:rsidRDefault="00860F9D" w:rsidP="00860F9D">
      <w:pPr>
        <w:tabs>
          <w:tab w:val="left" w:pos="8085"/>
        </w:tabs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9B002E">
        <w:rPr>
          <w:rFonts w:ascii="Bookman Old Style" w:hAnsi="Bookman Old Style" w:cstheme="minorHAnsi"/>
          <w:b/>
          <w:sz w:val="24"/>
          <w:szCs w:val="24"/>
        </w:rPr>
        <w:t>XXXX</w:t>
      </w:r>
    </w:p>
    <w:p w:rsidR="00860F9D" w:rsidRPr="00697929" w:rsidRDefault="00860F9D" w:rsidP="00860F9D">
      <w:pPr>
        <w:tabs>
          <w:tab w:val="left" w:pos="8085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697929">
        <w:rPr>
          <w:rFonts w:ascii="Bookman Old Style" w:hAnsi="Bookman Old Style" w:cstheme="minorHAnsi"/>
          <w:b/>
          <w:sz w:val="24"/>
          <w:szCs w:val="24"/>
        </w:rPr>
        <w:t>Secretário Municipal de _______</w:t>
      </w:r>
      <w:bookmarkStart w:id="0" w:name="_GoBack"/>
      <w:bookmarkEnd w:id="0"/>
    </w:p>
    <w:sectPr w:rsidR="00860F9D" w:rsidRPr="0069792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F8" w:rsidRDefault="002179F8" w:rsidP="007915C5">
      <w:r>
        <w:separator/>
      </w:r>
    </w:p>
  </w:endnote>
  <w:endnote w:type="continuationSeparator" w:id="0">
    <w:p w:rsidR="002179F8" w:rsidRDefault="002179F8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F8" w:rsidRDefault="002179F8" w:rsidP="007915C5">
      <w:r>
        <w:separator/>
      </w:r>
    </w:p>
  </w:footnote>
  <w:footnote w:type="continuationSeparator" w:id="0">
    <w:p w:rsidR="002179F8" w:rsidRDefault="002179F8" w:rsidP="007915C5">
      <w:r>
        <w:continuationSeparator/>
      </w:r>
    </w:p>
  </w:footnote>
  <w:footnote w:id="1">
    <w:p w:rsidR="00860F9D" w:rsidRPr="00DB2627" w:rsidRDefault="00860F9D" w:rsidP="00860F9D">
      <w:pPr>
        <w:pStyle w:val="Textodenotaderodap"/>
        <w:jc w:val="both"/>
        <w:rPr>
          <w:rFonts w:ascii="Bookman Old Style" w:hAnsi="Bookman Old Style" w:cstheme="minorHAnsi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hAnsi="Bookman Old Style" w:cstheme="minorHAnsi"/>
          <w:sz w:val="21"/>
          <w:szCs w:val="21"/>
        </w:rPr>
        <w:t xml:space="preserve"> Mencionar todas as Portarias anteriores, desde a inicial.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4F" w:rsidRPr="0029264F" w:rsidRDefault="0029264F" w:rsidP="0029264F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29264F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64F" w:rsidRPr="0029264F" w:rsidRDefault="0029264F" w:rsidP="0029264F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29264F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29264F" w:rsidRPr="0029264F" w:rsidRDefault="0029264F" w:rsidP="0029264F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29264F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29264F" w:rsidRPr="0029264F" w:rsidRDefault="0029264F" w:rsidP="0029264F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29264F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0E28EA"/>
    <w:rsid w:val="001A78FF"/>
    <w:rsid w:val="002179F8"/>
    <w:rsid w:val="0029264F"/>
    <w:rsid w:val="003F2124"/>
    <w:rsid w:val="0040164E"/>
    <w:rsid w:val="00473F3E"/>
    <w:rsid w:val="0049307D"/>
    <w:rsid w:val="005A2AA6"/>
    <w:rsid w:val="007915C5"/>
    <w:rsid w:val="00860F9D"/>
    <w:rsid w:val="008A74BA"/>
    <w:rsid w:val="00986235"/>
    <w:rsid w:val="00A36966"/>
    <w:rsid w:val="00C011BA"/>
    <w:rsid w:val="00D72800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2023-01-30T19:41:00Z</dcterms:created>
  <dcterms:modified xsi:type="dcterms:W3CDTF">2024-06-21T16:00:00Z</dcterms:modified>
</cp:coreProperties>
</file>